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1FE1" w14:textId="69D6BABF" w:rsidR="0082708E" w:rsidRPr="006B08E2" w:rsidRDefault="00AC2C19" w:rsidP="009246F5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AC2C19">
        <w:rPr>
          <w:rFonts w:ascii="Times New Roman" w:hAnsi="Times New Roman" w:cs="Times New Roman"/>
          <w:b/>
          <w:bCs/>
        </w:rPr>
        <w:t>ПУБЛИЧНАЯ ОФЕРТА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AC2C19">
        <w:rPr>
          <w:rFonts w:ascii="Times New Roman" w:hAnsi="Times New Roman" w:cs="Times New Roman"/>
          <w:b/>
          <w:bCs/>
        </w:rPr>
        <w:t>о предоставлении физическим лицам кредита «</w:t>
      </w:r>
      <w:r>
        <w:rPr>
          <w:rFonts w:ascii="Times New Roman" w:hAnsi="Times New Roman" w:cs="Times New Roman"/>
          <w:b/>
          <w:bCs/>
          <w:lang w:val="en-US"/>
        </w:rPr>
        <w:t>TEZ</w:t>
      </w:r>
      <w:r w:rsidRPr="00AC2C1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VA</w:t>
      </w:r>
      <w:r w:rsidRPr="00AC2C1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QULAY</w:t>
      </w:r>
      <w:r w:rsidRPr="00AC2C19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ONLINE</w:t>
      </w:r>
      <w:r w:rsidRPr="00AC2C19">
        <w:rPr>
          <w:rFonts w:ascii="Times New Roman" w:hAnsi="Times New Roman" w:cs="Times New Roman"/>
          <w:b/>
          <w:bCs/>
          <w:lang w:val="ru-RU"/>
        </w:rPr>
        <w:t xml:space="preserve"> 2.0</w:t>
      </w:r>
      <w:r w:rsidRPr="00AC2C19">
        <w:rPr>
          <w:rFonts w:ascii="Times New Roman" w:hAnsi="Times New Roman" w:cs="Times New Roman"/>
          <w:b/>
          <w:bCs/>
        </w:rPr>
        <w:t>»</w:t>
      </w:r>
    </w:p>
    <w:p w14:paraId="29BABD3D" w14:textId="77777777" w:rsidR="00AC2C19" w:rsidRPr="00AC2C19" w:rsidRDefault="00AC2C19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lang w:val="ru-RU"/>
        </w:rPr>
      </w:pPr>
      <w:r w:rsidRPr="00AC2C19">
        <w:rPr>
          <w:rFonts w:ascii="Times New Roman" w:hAnsi="Times New Roman" w:cs="Times New Roman"/>
          <w:lang w:val="ru-RU"/>
        </w:rPr>
        <w:t>Настоящий документ в соответствии со статьями 367 и частью 2 статьи 369 Гражданского кодекса Республики Узбекистан является официальным предложением (публичной офертой) Акционерного общества «</w:t>
      </w:r>
      <w:proofErr w:type="spellStart"/>
      <w:r w:rsidRPr="00AC2C19">
        <w:rPr>
          <w:rFonts w:ascii="Times New Roman" w:hAnsi="Times New Roman" w:cs="Times New Roman"/>
          <w:lang w:val="ru-RU"/>
        </w:rPr>
        <w:t>Garant</w:t>
      </w:r>
      <w:proofErr w:type="spellEnd"/>
      <w:r w:rsidRPr="00AC2C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2C19">
        <w:rPr>
          <w:rFonts w:ascii="Times New Roman" w:hAnsi="Times New Roman" w:cs="Times New Roman"/>
          <w:lang w:val="ru-RU"/>
        </w:rPr>
        <w:t>bank</w:t>
      </w:r>
      <w:proofErr w:type="spellEnd"/>
      <w:r w:rsidRPr="00AC2C19">
        <w:rPr>
          <w:rFonts w:ascii="Times New Roman" w:hAnsi="Times New Roman" w:cs="Times New Roman"/>
          <w:lang w:val="ru-RU"/>
        </w:rPr>
        <w:t>» (далее — «Банк») о заключении договора на предоставление физическим лицам кредита «TEZ VA QULAY ONLINE 2.0» (далее — «Договор») и определяет условия предоставления указанного кредита физическим лицам.</w:t>
      </w:r>
    </w:p>
    <w:p w14:paraId="7BFA9E61" w14:textId="77777777" w:rsidR="00AC2C19" w:rsidRPr="00AC2C19" w:rsidRDefault="00AC2C19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lang w:val="ru-RU"/>
        </w:rPr>
      </w:pPr>
      <w:r w:rsidRPr="00AC2C19">
        <w:rPr>
          <w:rFonts w:ascii="Times New Roman" w:hAnsi="Times New Roman" w:cs="Times New Roman"/>
          <w:lang w:val="ru-RU"/>
        </w:rPr>
        <w:t>Внимательно ознакомьтесь с условиями Договора оферты на предоставление физическим лицам кредита «TEZ VA QULAY ONLINE 2.0» и всеми условиями настоящей Публичной оферты.</w:t>
      </w:r>
    </w:p>
    <w:p w14:paraId="589AEB8B" w14:textId="77777777" w:rsidR="00AC2C19" w:rsidRPr="00AC2C19" w:rsidRDefault="00AC2C19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lang w:val="ru-RU"/>
        </w:rPr>
      </w:pPr>
      <w:r w:rsidRPr="00AC2C19">
        <w:rPr>
          <w:rFonts w:ascii="Times New Roman" w:hAnsi="Times New Roman" w:cs="Times New Roman"/>
          <w:lang w:val="ru-RU"/>
        </w:rPr>
        <w:t>Совершение физическим лицом действий по выбору условий кредита в мобильном приложении Банка, нажатие кнопки «Получить» под текстом «Принять», а также ввод кода, полученного посредством SMS-сообщения, означает согласие клиента с условиями кредита. Ввод заемщиком кода подтверждения в мобильном приложении АО «</w:t>
      </w:r>
      <w:proofErr w:type="spellStart"/>
      <w:r w:rsidRPr="00AC2C19">
        <w:rPr>
          <w:rFonts w:ascii="Times New Roman" w:hAnsi="Times New Roman" w:cs="Times New Roman"/>
          <w:lang w:val="ru-RU"/>
        </w:rPr>
        <w:t>Garant</w:t>
      </w:r>
      <w:proofErr w:type="spellEnd"/>
      <w:r w:rsidRPr="00AC2C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C2C19">
        <w:rPr>
          <w:rFonts w:ascii="Times New Roman" w:hAnsi="Times New Roman" w:cs="Times New Roman"/>
          <w:lang w:val="ru-RU"/>
        </w:rPr>
        <w:t>bank</w:t>
      </w:r>
      <w:proofErr w:type="spellEnd"/>
      <w:r w:rsidRPr="00AC2C19">
        <w:rPr>
          <w:rFonts w:ascii="Times New Roman" w:hAnsi="Times New Roman" w:cs="Times New Roman"/>
          <w:lang w:val="ru-RU"/>
        </w:rPr>
        <w:t>» на экране оформления онлайн-микрозайма и прохождение процедуры идентификации подтверждают его полное и безоговорочное согласие с нижеприведёнными условиями (акцепт Оферты).</w:t>
      </w:r>
    </w:p>
    <w:p w14:paraId="4A4B1A86" w14:textId="77777777" w:rsidR="00AC2C19" w:rsidRPr="00AC2C19" w:rsidRDefault="00AC2C19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lang w:val="ru-RU"/>
        </w:rPr>
      </w:pPr>
      <w:r w:rsidRPr="00AC2C19">
        <w:rPr>
          <w:rFonts w:ascii="Times New Roman" w:hAnsi="Times New Roman" w:cs="Times New Roman"/>
          <w:lang w:val="ru-RU"/>
        </w:rPr>
        <w:t>Договор оферты на предоставление кредита «TEZ VA QULAY ONLINE 2.0» считается заключённым с даты его акцепта и приобретает юридическую силу с момента такого акцепта.</w:t>
      </w:r>
    </w:p>
    <w:p w14:paraId="3E455727" w14:textId="77777777" w:rsidR="00AC2C19" w:rsidRPr="00AC2C19" w:rsidRDefault="00AC2C19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lang w:val="ru-RU"/>
        </w:rPr>
      </w:pPr>
      <w:r w:rsidRPr="00AC2C19">
        <w:rPr>
          <w:rFonts w:ascii="Times New Roman" w:hAnsi="Times New Roman" w:cs="Times New Roman"/>
          <w:lang w:val="ru-RU"/>
        </w:rPr>
        <w:t>Принимая условия настоящей Публичной оферты, физическое лицо подтверждает, что условия данной Публичной оферты не ограничивают его законные права и соответствуют требованиям действующего законодательства Республики Узбекистан.</w:t>
      </w:r>
    </w:p>
    <w:p w14:paraId="2BB7D258" w14:textId="77777777" w:rsidR="00B91670" w:rsidRPr="00AC2C19" w:rsidRDefault="00B9167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</w:p>
    <w:p w14:paraId="460D3802" w14:textId="631F5572" w:rsidR="0082708E" w:rsidRPr="006B08E2" w:rsidRDefault="00AC2C19" w:rsidP="009246F5">
      <w:pPr>
        <w:pStyle w:val="1"/>
        <w:numPr>
          <w:ilvl w:val="0"/>
          <w:numId w:val="15"/>
        </w:numPr>
        <w:tabs>
          <w:tab w:val="left" w:pos="284"/>
          <w:tab w:val="left" w:pos="1276"/>
          <w:tab w:val="left" w:pos="3721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Основные понятия</w:t>
      </w:r>
    </w:p>
    <w:p w14:paraId="042A8DDB" w14:textId="7F59A101" w:rsidR="0082708E" w:rsidRPr="006B08E2" w:rsidRDefault="00AC2C19" w:rsidP="009246F5">
      <w:pPr>
        <w:pStyle w:val="a4"/>
        <w:numPr>
          <w:ilvl w:val="1"/>
          <w:numId w:val="15"/>
        </w:numPr>
        <w:tabs>
          <w:tab w:val="left" w:pos="850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C2C19">
        <w:rPr>
          <w:rFonts w:ascii="Times New Roman" w:hAnsi="Times New Roman" w:cs="Times New Roman"/>
          <w:sz w:val="24"/>
          <w:szCs w:val="24"/>
        </w:rPr>
        <w:t>В настоящем Договоре используются следующие термины и определения:</w:t>
      </w:r>
    </w:p>
    <w:p w14:paraId="6F90B7F6" w14:textId="761694D3" w:rsidR="00C10D0C" w:rsidRPr="006B08E2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B50C8B">
        <w:rPr>
          <w:rFonts w:ascii="Times New Roman" w:hAnsi="Times New Roman" w:cs="Times New Roman"/>
          <w:b/>
          <w:bCs/>
        </w:rPr>
        <w:t xml:space="preserve">«TEZ VA QULAY ONLINE 2.0» – </w:t>
      </w:r>
      <w:r w:rsidRPr="00B50C8B">
        <w:rPr>
          <w:rFonts w:ascii="Times New Roman" w:hAnsi="Times New Roman" w:cs="Times New Roman"/>
        </w:rPr>
        <w:t>денежные средства в определённой сумме, предоставляемые Заемщику в национальной валюте через мобильное приложение на условиях, предусмотренных настоящим Договором, в соответствии с принципами кредитования, установленными законодательством Республики Узбекистан.</w:t>
      </w:r>
    </w:p>
    <w:p w14:paraId="5BF4A270" w14:textId="77777777" w:rsid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B50C8B">
        <w:rPr>
          <w:rFonts w:ascii="Times New Roman" w:hAnsi="Times New Roman" w:cs="Times New Roman"/>
          <w:b/>
          <w:bCs/>
        </w:rPr>
        <w:t>Банк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Акционерное общество «Garant bank».</w:t>
      </w:r>
    </w:p>
    <w:p w14:paraId="0419498E" w14:textId="77777777" w:rsid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B50C8B">
        <w:rPr>
          <w:rFonts w:ascii="Times New Roman" w:hAnsi="Times New Roman" w:cs="Times New Roman"/>
          <w:b/>
          <w:bCs/>
        </w:rPr>
        <w:t>Заемщик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физическое лицо, подающее через мобильное приложение Банка заявку на оформление микрозайма с использованием банковской пластиковой карты и оформляющее микрозайм на основании Договора оферты.</w:t>
      </w:r>
    </w:p>
    <w:p w14:paraId="42DDF3B2" w14:textId="77777777" w:rsidR="00B50C8B" w:rsidRP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Cs/>
          <w:lang w:val="ru-RU"/>
        </w:rPr>
      </w:pPr>
      <w:r w:rsidRPr="00B50C8B">
        <w:rPr>
          <w:rFonts w:ascii="Times New Roman" w:hAnsi="Times New Roman" w:cs="Times New Roman"/>
          <w:b/>
          <w:bCs/>
        </w:rPr>
        <w:t>Публичная оферта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утвержденное Банком предложение о заключении договора на предоставление кредита «TEZ VA QULAY ONLINE 2.0», опубликованное для неограниченного круга лиц посредством мобильного приложения или официального веб-сайта Банка и содержащее условия предоставления указанного кредита.</w:t>
      </w:r>
    </w:p>
    <w:p w14:paraId="6BCDE4EF" w14:textId="77777777" w:rsid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B50C8B">
        <w:rPr>
          <w:rFonts w:ascii="Times New Roman" w:hAnsi="Times New Roman" w:cs="Times New Roman"/>
          <w:b/>
          <w:bCs/>
        </w:rPr>
        <w:t>Договор оферты / Договор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договор на предоставление физическим лицам онлайн-микрозайма, заключаемый в электронной форме между Банком и Заемщиком путем акцепта Заемщиком Публичной оферты Банка через мобильное приложение, который определяет условия предоставления, пользования и возврата онлайн-микрозайма.</w:t>
      </w:r>
    </w:p>
    <w:p w14:paraId="2D0A0A23" w14:textId="77777777" w:rsidR="00B50C8B" w:rsidRDefault="00B50C8B" w:rsidP="009246F5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0C8B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</w:t>
      </w:r>
      <w:r w:rsidRPr="00B50C8B">
        <w:rPr>
          <w:rFonts w:ascii="Times New Roman" w:hAnsi="Times New Roman" w:cs="Times New Roman"/>
          <w:b/>
          <w:sz w:val="24"/>
          <w:szCs w:val="24"/>
        </w:rPr>
        <w:t xml:space="preserve"> (далее – </w:t>
      </w:r>
      <w:r w:rsidRPr="00B50C8B">
        <w:rPr>
          <w:rFonts w:ascii="Times New Roman" w:hAnsi="Times New Roman" w:cs="Times New Roman"/>
          <w:b/>
          <w:bCs/>
          <w:sz w:val="24"/>
          <w:szCs w:val="24"/>
        </w:rPr>
        <w:t>«Приложение»</w:t>
      </w:r>
      <w:r w:rsidRPr="00B50C8B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B50C8B">
        <w:rPr>
          <w:rFonts w:ascii="Times New Roman" w:hAnsi="Times New Roman" w:cs="Times New Roman"/>
          <w:bCs/>
          <w:sz w:val="24"/>
          <w:szCs w:val="24"/>
        </w:rPr>
        <w:t>программный продукт Банка для мобильных и иных электронных устройств, предоставляющий физическим лицам возможность получать кредиты «TEZ VA QULAY ONLINE 2.0», осуществлять онлайн-переводы денежных средств с одной банковской (пластиковой) карты на другую, а также дистанционно управлять банковскими картами, электронным кошельком, депозитным счетом до востребования и совершать иные операции посредством сети Интернет.</w:t>
      </w:r>
    </w:p>
    <w:p w14:paraId="7FC31939" w14:textId="77777777" w:rsid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B50C8B">
        <w:rPr>
          <w:rFonts w:ascii="Times New Roman" w:hAnsi="Times New Roman" w:cs="Times New Roman"/>
          <w:b/>
          <w:bCs/>
        </w:rPr>
        <w:t>Система «FaceID» (система биометрической идентификации)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информационная система, обеспечивающая обработку запросов на идентификацию и аутентификацию физических лиц с использованием биометрических данных.</w:t>
      </w:r>
    </w:p>
    <w:p w14:paraId="2F448B7B" w14:textId="77777777" w:rsidR="00B50C8B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B50C8B">
        <w:rPr>
          <w:rFonts w:ascii="Times New Roman" w:hAnsi="Times New Roman" w:cs="Times New Roman"/>
          <w:b/>
          <w:bCs/>
        </w:rPr>
        <w:lastRenderedPageBreak/>
        <w:t>Аутентификация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процедура подтверждения достоверности сведений, заявленных клиентом Банка/Заемщиком, посредством предоставления его биометрического изображения (геометрии лица), а также процесс обработки и сопоставления указанного изображения в соответствии с установленным протоколом аутентификации.</w:t>
      </w:r>
    </w:p>
    <w:p w14:paraId="2B8DDB61" w14:textId="041E5D35" w:rsidR="00B91670" w:rsidRPr="00AC2C19" w:rsidRDefault="00B50C8B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B50C8B">
        <w:rPr>
          <w:rFonts w:ascii="Times New Roman" w:hAnsi="Times New Roman" w:cs="Times New Roman"/>
          <w:b/>
          <w:bCs/>
        </w:rPr>
        <w:t>Акцепт</w:t>
      </w:r>
      <w:r w:rsidRPr="00B50C8B">
        <w:rPr>
          <w:rFonts w:ascii="Times New Roman" w:hAnsi="Times New Roman" w:cs="Times New Roman"/>
          <w:b/>
        </w:rPr>
        <w:t xml:space="preserve"> – </w:t>
      </w:r>
      <w:r w:rsidRPr="00B50C8B">
        <w:rPr>
          <w:rFonts w:ascii="Times New Roman" w:hAnsi="Times New Roman" w:cs="Times New Roman"/>
          <w:bCs/>
        </w:rPr>
        <w:t>действия Заемщика, направленные на выражение согласия с условиями получения микрозайма и принятие условий, предложенных Банком для предоставления микрозайма.</w:t>
      </w:r>
    </w:p>
    <w:p w14:paraId="7C25D407" w14:textId="3492A41D" w:rsidR="0082708E" w:rsidRPr="006B08E2" w:rsidRDefault="00B50C8B" w:rsidP="009246F5">
      <w:pPr>
        <w:pStyle w:val="1"/>
        <w:numPr>
          <w:ilvl w:val="0"/>
          <w:numId w:val="15"/>
        </w:numPr>
        <w:tabs>
          <w:tab w:val="left" w:pos="284"/>
          <w:tab w:val="left" w:pos="1276"/>
          <w:tab w:val="left" w:pos="370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Предмет договора</w:t>
      </w:r>
    </w:p>
    <w:p w14:paraId="523C06AD" w14:textId="203647DB" w:rsidR="00B50C8B" w:rsidRPr="00B50C8B" w:rsidRDefault="00B50C8B" w:rsidP="009246F5">
      <w:pPr>
        <w:pStyle w:val="a4"/>
        <w:numPr>
          <w:ilvl w:val="1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0C8B">
        <w:rPr>
          <w:rFonts w:ascii="Times New Roman" w:hAnsi="Times New Roman" w:cs="Times New Roman"/>
          <w:sz w:val="24"/>
          <w:szCs w:val="24"/>
        </w:rPr>
        <w:t>Для получения онлайн-микрозайма Заемщик в Мобильном приложении выбирает необходимую сумму и срок кредита, предоставляет согласие Банку на получение кредитного отчета о себе, заполняет запрашиваемые сведения о себе, после чего подтверждает поданную заявку путем ввода PIN-кода Мобильного приложения.</w:t>
      </w:r>
    </w:p>
    <w:p w14:paraId="069A775C" w14:textId="77777777" w:rsidR="00B50C8B" w:rsidRPr="00B50C8B" w:rsidRDefault="00B50C8B" w:rsidP="009246F5">
      <w:pPr>
        <w:pStyle w:val="a4"/>
        <w:numPr>
          <w:ilvl w:val="1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0C8B">
        <w:rPr>
          <w:rFonts w:ascii="Times New Roman" w:hAnsi="Times New Roman" w:cs="Times New Roman"/>
          <w:sz w:val="24"/>
          <w:szCs w:val="24"/>
        </w:rPr>
        <w:t>На основании сведений, предоставленных Заемщиком, а также иных имеющихся у Банка данных о Заемщике, включая информацию, полученную из открытых источников и от третьих лиц в рамках заключенных Банком договоров, Банк в автоматическом режиме осуществляет скоринговую оценку для определения платежеспособности Заемщика и установления размера микрозайма.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0C8B">
        <w:rPr>
          <w:rFonts w:ascii="Times New Roman" w:hAnsi="Times New Roman" w:cs="Times New Roman"/>
          <w:sz w:val="24"/>
          <w:szCs w:val="24"/>
        </w:rPr>
        <w:t>В случае получения положительного результата скоринговой оценки Заемщику для ознакомления предоставляется Публичная оферта на заключение настоящего Договора оферты.</w:t>
      </w:r>
    </w:p>
    <w:p w14:paraId="788A0BF2" w14:textId="7148D131" w:rsidR="0082708E" w:rsidRPr="00B50C8B" w:rsidRDefault="00B50C8B" w:rsidP="009246F5">
      <w:pPr>
        <w:pStyle w:val="a4"/>
        <w:numPr>
          <w:ilvl w:val="1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50C8B">
        <w:rPr>
          <w:rFonts w:ascii="Times New Roman" w:hAnsi="Times New Roman" w:cs="Times New Roman"/>
        </w:rPr>
        <w:t xml:space="preserve">С момента акцепта настоящего Договора Заемщиком Банк предоставляет Заемщику </w:t>
      </w:r>
      <w:r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en-US"/>
        </w:rPr>
        <w:t>TEZ</w:t>
      </w:r>
      <w:r w:rsidRPr="00B50C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VA</w:t>
      </w:r>
      <w:r w:rsidRPr="00B50C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QULAY</w:t>
      </w:r>
      <w:r w:rsidRPr="00B50C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ONLINE</w:t>
      </w:r>
      <w:r w:rsidRPr="00B50C8B">
        <w:rPr>
          <w:rFonts w:ascii="Times New Roman" w:hAnsi="Times New Roman" w:cs="Times New Roman"/>
          <w:lang w:val="ru-RU"/>
        </w:rPr>
        <w:t xml:space="preserve"> 2.0</w:t>
      </w:r>
      <w:r>
        <w:rPr>
          <w:rFonts w:ascii="Times New Roman" w:hAnsi="Times New Roman" w:cs="Times New Roman"/>
          <w:lang w:val="ru-RU"/>
        </w:rPr>
        <w:t>»</w:t>
      </w:r>
      <w:r w:rsidRPr="00B50C8B">
        <w:rPr>
          <w:rFonts w:ascii="Times New Roman" w:hAnsi="Times New Roman" w:cs="Times New Roman"/>
        </w:rPr>
        <w:t xml:space="preserve"> на условиях, предусмотренных настоящим Договором. Заемщик обязуется использовать полученный микрозайм в соответствии с общими принципами кредитования и возвратить его в порядке и сроки, установленные настоящим Договором.</w:t>
      </w:r>
    </w:p>
    <w:p w14:paraId="62F9443D" w14:textId="4344D70E" w:rsidR="0082708E" w:rsidRPr="006B08E2" w:rsidRDefault="00B50C8B" w:rsidP="00212405">
      <w:pPr>
        <w:pStyle w:val="1"/>
        <w:numPr>
          <w:ilvl w:val="0"/>
          <w:numId w:val="15"/>
        </w:numPr>
        <w:tabs>
          <w:tab w:val="left" w:pos="284"/>
          <w:tab w:val="left" w:pos="3902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z-Cyrl-UZ"/>
        </w:rPr>
        <w:t>Общие условия</w:t>
      </w:r>
    </w:p>
    <w:p w14:paraId="37DC8ECA" w14:textId="6EE3C46C" w:rsidR="00574DAF" w:rsidRPr="00574DAF" w:rsidRDefault="00574DAF" w:rsidP="009246F5">
      <w:pPr>
        <w:pStyle w:val="a4"/>
        <w:numPr>
          <w:ilvl w:val="1"/>
          <w:numId w:val="15"/>
        </w:numPr>
        <w:tabs>
          <w:tab w:val="left" w:pos="850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74DAF">
        <w:rPr>
          <w:rFonts w:ascii="Times New Roman" w:hAnsi="Times New Roman" w:cs="Times New Roman"/>
          <w:sz w:val="24"/>
          <w:szCs w:val="24"/>
        </w:rPr>
        <w:t>После вступления в силу настоящего Договора оферты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74DAF">
        <w:rPr>
          <w:rFonts w:ascii="Times New Roman" w:hAnsi="Times New Roman" w:cs="Times New Roman"/>
          <w:sz w:val="24"/>
          <w:szCs w:val="24"/>
        </w:rPr>
        <w:t xml:space="preserve"> Банк в автоматизированном порядке открывает Заемщику ссудный счет, предназначенный для предоставления и обслуживания кредита «TEZ VA QULAY ONLINE 2.0», а также в соответствии с пунктом 3.2 настоящего Договора в автоматизированном порядке определяет размер микрозайма.</w:t>
      </w:r>
    </w:p>
    <w:p w14:paraId="60DF4976" w14:textId="77777777" w:rsidR="00574DAF" w:rsidRPr="00574DAF" w:rsidRDefault="00574DAF" w:rsidP="009246F5">
      <w:pPr>
        <w:pStyle w:val="a4"/>
        <w:numPr>
          <w:ilvl w:val="1"/>
          <w:numId w:val="15"/>
        </w:numPr>
        <w:tabs>
          <w:tab w:val="left" w:pos="850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74DAF">
        <w:rPr>
          <w:rFonts w:ascii="Times New Roman" w:hAnsi="Times New Roman" w:cs="Times New Roman"/>
          <w:b/>
          <w:bCs/>
          <w:sz w:val="24"/>
          <w:szCs w:val="24"/>
        </w:rPr>
        <w:t>Размер кредита «TEZ VA QULAY ONLINE 2.0» определяется с учетом доходов Заемщика и его кредитной нагрузки и составляет:</w:t>
      </w:r>
    </w:p>
    <w:p w14:paraId="513AB00F" w14:textId="6ADF343E" w:rsidR="00574DAF" w:rsidRPr="00574DAF" w:rsidRDefault="00574DAF" w:rsidP="009246F5">
      <w:pPr>
        <w:widowControl/>
        <w:tabs>
          <w:tab w:val="left" w:pos="1134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для самозанятых лиц – </w:t>
      </w:r>
      <w:r w:rsidRPr="00574D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500 000 (пятисот тысяч) сумов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;</w:t>
      </w:r>
    </w:p>
    <w:p w14:paraId="5EE9504D" w14:textId="2A66BBAD" w:rsidR="00574DAF" w:rsidRDefault="00574DAF" w:rsidP="009246F5">
      <w:pPr>
        <w:tabs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для лиц, имеющих официальный доход, – </w:t>
      </w:r>
      <w:r w:rsidRPr="00574D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1 000 000 (одного миллиона) сумов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.</w:t>
      </w:r>
    </w:p>
    <w:p w14:paraId="4ED2BC8B" w14:textId="387912A6" w:rsidR="00574DAF" w:rsidRPr="00574DAF" w:rsidRDefault="00574DAF" w:rsidP="009246F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AF">
        <w:rPr>
          <w:rFonts w:ascii="Times New Roman" w:hAnsi="Times New Roman" w:cs="Times New Roman"/>
          <w:sz w:val="24"/>
          <w:szCs w:val="24"/>
        </w:rPr>
        <w:t>Конкретный размер онлайн-микрозайма определяется Банком по результатам оценки платежеспособности Заемщика.</w:t>
      </w:r>
    </w:p>
    <w:p w14:paraId="7D82EDDA" w14:textId="77777777" w:rsidR="00574DAF" w:rsidRPr="00574DAF" w:rsidRDefault="00574DAF" w:rsidP="009246F5">
      <w:pPr>
        <w:pStyle w:val="a4"/>
        <w:numPr>
          <w:ilvl w:val="1"/>
          <w:numId w:val="15"/>
        </w:numPr>
        <w:tabs>
          <w:tab w:val="left" w:pos="850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74DAF">
        <w:rPr>
          <w:rFonts w:ascii="Times New Roman" w:hAnsi="Times New Roman" w:cs="Times New Roman"/>
          <w:sz w:val="24"/>
          <w:szCs w:val="24"/>
        </w:rPr>
        <w:t>Срок кредита «TEZ VA QULAY ONLINE 2.0» составляет до 12 (двенадцати) месяцев.</w:t>
      </w:r>
    </w:p>
    <w:p w14:paraId="77CC4C7F" w14:textId="77777777" w:rsidR="00574DAF" w:rsidRPr="00574DAF" w:rsidRDefault="00574DAF" w:rsidP="009246F5">
      <w:pPr>
        <w:pStyle w:val="a4"/>
        <w:numPr>
          <w:ilvl w:val="1"/>
          <w:numId w:val="15"/>
        </w:numPr>
        <w:tabs>
          <w:tab w:val="left" w:pos="942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74DAF">
        <w:rPr>
          <w:rFonts w:ascii="Times New Roman" w:hAnsi="Times New Roman" w:cs="Times New Roman"/>
          <w:sz w:val="24"/>
          <w:szCs w:val="24"/>
        </w:rPr>
        <w:t>Процентная ставка, начисляемая на просроченную задолженность по кредиту, составляет:</w:t>
      </w:r>
    </w:p>
    <w:p w14:paraId="5EC96B69" w14:textId="165A1F01" w:rsidR="00574DAF" w:rsidRPr="00574DAF" w:rsidRDefault="00574DAF" w:rsidP="009246F5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- 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для самозанятых лиц – </w:t>
      </w:r>
      <w:r w:rsidRPr="00574D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45% годовых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;</w:t>
      </w:r>
    </w:p>
    <w:p w14:paraId="374D4B91" w14:textId="77777777" w:rsidR="009246F5" w:rsidRDefault="00574DAF" w:rsidP="009246F5">
      <w:pPr>
        <w:tabs>
          <w:tab w:val="left" w:pos="9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- 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для лиц, имеющих официальный доход, – </w:t>
      </w:r>
      <w:r w:rsidRPr="00574DA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50% годовых</w:t>
      </w:r>
      <w:r w:rsidRPr="00574DA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.</w:t>
      </w:r>
    </w:p>
    <w:p w14:paraId="06FA9ED7" w14:textId="696A98C0" w:rsidR="009246F5" w:rsidRPr="009246F5" w:rsidRDefault="009246F5" w:rsidP="009246F5">
      <w:pPr>
        <w:tabs>
          <w:tab w:val="left" w:pos="942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3.5    </w:t>
      </w:r>
      <w:r w:rsidRPr="009246F5">
        <w:rPr>
          <w:rFonts w:ascii="Times New Roman" w:hAnsi="Times New Roman" w:cs="Times New Roman"/>
          <w:sz w:val="24"/>
          <w:szCs w:val="24"/>
        </w:rPr>
        <w:t>Кредит «TEZ VA QULAY ONLINE 2.0» предоставляется путем перечисления денежных средств на банковскую карту Заемщика, подключенную к Мобильному приложению, либо на банковский счет Заемщика, открытый в Банке, и считается предоставленным с момента зачисления денежных средств.</w:t>
      </w:r>
    </w:p>
    <w:p w14:paraId="248DBC8E" w14:textId="47357B50" w:rsidR="00BF5E42" w:rsidRDefault="009246F5" w:rsidP="009246F5">
      <w:pPr>
        <w:pStyle w:val="a4"/>
        <w:tabs>
          <w:tab w:val="left" w:pos="942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246F5">
        <w:rPr>
          <w:rFonts w:ascii="Times New Roman" w:hAnsi="Times New Roman" w:cs="Times New Roman"/>
          <w:sz w:val="24"/>
          <w:szCs w:val="24"/>
        </w:rPr>
        <w:t xml:space="preserve">3.6. </w:t>
      </w:r>
      <w:r w:rsidRPr="009246F5">
        <w:rPr>
          <w:rFonts w:ascii="Times New Roman" w:hAnsi="Times New Roman" w:cs="Times New Roman"/>
          <w:sz w:val="24"/>
          <w:szCs w:val="24"/>
        </w:rPr>
        <w:t>Годовая процентная ставка по кредиту «TEZ VA QULAY ONLINE 2.0» составляет:</w:t>
      </w:r>
    </w:p>
    <w:p w14:paraId="6E3D2D49" w14:textId="1C893D28" w:rsidR="009246F5" w:rsidRPr="009246F5" w:rsidRDefault="009246F5" w:rsidP="009246F5">
      <w:pPr>
        <w:tabs>
          <w:tab w:val="left" w:pos="942"/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9246F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- </w:t>
      </w:r>
      <w:r w:rsidRPr="009246F5">
        <w:rPr>
          <w:rFonts w:ascii="Times New Roman" w:hAnsi="Times New Roman" w:cs="Times New Roman"/>
          <w:sz w:val="24"/>
          <w:szCs w:val="24"/>
          <w:highlight w:val="yellow"/>
        </w:rPr>
        <w:t xml:space="preserve">для самозанятых лиц – </w:t>
      </w:r>
      <w:r w:rsidRPr="009246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35% (тридцать пять процентов) годовых</w:t>
      </w:r>
      <w:r w:rsidRPr="009246F5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0A14C202" w14:textId="24597134" w:rsidR="009246F5" w:rsidRPr="009246F5" w:rsidRDefault="009246F5" w:rsidP="009246F5">
      <w:pPr>
        <w:tabs>
          <w:tab w:val="left" w:pos="942"/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46F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- </w:t>
      </w:r>
      <w:r w:rsidRPr="009246F5">
        <w:rPr>
          <w:rFonts w:ascii="Times New Roman" w:hAnsi="Times New Roman" w:cs="Times New Roman"/>
          <w:sz w:val="24"/>
          <w:szCs w:val="24"/>
          <w:highlight w:val="yellow"/>
        </w:rPr>
        <w:t xml:space="preserve">для лиц, имеющих официальный доход, – </w:t>
      </w:r>
      <w:r w:rsidRPr="009246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30% (тридцать процентов) годовых</w:t>
      </w:r>
      <w:r w:rsidRPr="009246F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FA14061" w14:textId="77777777" w:rsidR="009246F5" w:rsidRDefault="009246F5" w:rsidP="009246F5">
      <w:pPr>
        <w:tabs>
          <w:tab w:val="left" w:pos="92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46F5">
        <w:rPr>
          <w:rFonts w:ascii="Times New Roman" w:hAnsi="Times New Roman" w:cs="Times New Roman"/>
          <w:sz w:val="24"/>
          <w:szCs w:val="24"/>
        </w:rPr>
        <w:t>Проценты начисляются на сумму онлайн-микрозайма до дня полного погашения основного долга включительно.</w:t>
      </w:r>
    </w:p>
    <w:p w14:paraId="6F1F1C42" w14:textId="0520146E" w:rsidR="0082708E" w:rsidRPr="009246F5" w:rsidRDefault="009246F5" w:rsidP="009246F5">
      <w:pPr>
        <w:tabs>
          <w:tab w:val="left" w:pos="92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46F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246F5">
        <w:rPr>
          <w:rFonts w:ascii="Times New Roman" w:hAnsi="Times New Roman" w:cs="Times New Roman"/>
          <w:sz w:val="24"/>
          <w:szCs w:val="24"/>
        </w:rPr>
        <w:t xml:space="preserve">. </w:t>
      </w:r>
      <w:r w:rsidRPr="009246F5">
        <w:rPr>
          <w:rFonts w:ascii="Times New Roman" w:hAnsi="Times New Roman" w:cs="Times New Roman"/>
          <w:sz w:val="24"/>
          <w:szCs w:val="24"/>
        </w:rPr>
        <w:t xml:space="preserve">Обязательства Заемщика по кредиту «TEZ VA QULAY ONLINE 2.0» обеспечиваются страховым полисом, предоставленным на основании договора </w:t>
      </w:r>
      <w:r w:rsidRPr="009246F5">
        <w:rPr>
          <w:rFonts w:ascii="Times New Roman" w:hAnsi="Times New Roman" w:cs="Times New Roman"/>
          <w:sz w:val="24"/>
          <w:szCs w:val="24"/>
        </w:rPr>
        <w:lastRenderedPageBreak/>
        <w:t>страхования, заключенного Заемщиком с выбранной им страховой организацией, на сумму не менее 125% от суммы кредита «TEZ VA QULAY ONLINE 2.0».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46F5">
        <w:rPr>
          <w:rFonts w:ascii="Times New Roman" w:hAnsi="Times New Roman" w:cs="Times New Roman"/>
          <w:sz w:val="24"/>
          <w:szCs w:val="24"/>
        </w:rPr>
        <w:t>Уплата страховой премии осуществляется за счет средств предоставляемого микрозайма. В случае оплаты страховой премии за счет средств микрозайма сумма денежных средств, подлежащая перечислению на банковскую карту Заемщика, уменьшается на размер страховой премии.</w:t>
      </w:r>
    </w:p>
    <w:p w14:paraId="484BA126" w14:textId="007F61D8" w:rsidR="00212405" w:rsidRPr="00212405" w:rsidRDefault="00212405" w:rsidP="00212405">
      <w:pPr>
        <w:pStyle w:val="a4"/>
        <w:numPr>
          <w:ilvl w:val="1"/>
          <w:numId w:val="18"/>
        </w:numPr>
        <w:tabs>
          <w:tab w:val="left" w:pos="916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2405">
        <w:rPr>
          <w:rFonts w:ascii="Times New Roman" w:hAnsi="Times New Roman" w:cs="Times New Roman"/>
          <w:sz w:val="24"/>
          <w:szCs w:val="24"/>
        </w:rPr>
        <w:t>Заемщик обязан осуществлять погашение основного долга по микрозайму и уплату начисленных процентов в соответствии с графиком платежей, предусмотренным настоящим Договором.</w:t>
      </w:r>
    </w:p>
    <w:p w14:paraId="53FC471A" w14:textId="77777777" w:rsidR="00212405" w:rsidRPr="00212405" w:rsidRDefault="00212405" w:rsidP="00212405">
      <w:pPr>
        <w:pStyle w:val="a4"/>
        <w:numPr>
          <w:ilvl w:val="1"/>
          <w:numId w:val="18"/>
        </w:numPr>
        <w:tabs>
          <w:tab w:val="left" w:pos="1000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2405">
        <w:rPr>
          <w:rFonts w:ascii="Times New Roman" w:hAnsi="Times New Roman" w:cs="Times New Roman"/>
          <w:sz w:val="24"/>
          <w:szCs w:val="24"/>
        </w:rPr>
        <w:t>Кредит «TEZ VA QULAY ONLINE 2.0» не предоставляется в следующих случаях:</w:t>
      </w:r>
      <w:r w:rsidRPr="0021240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259AA804" w14:textId="32C20D9F" w:rsidR="00212405" w:rsidRPr="00212405" w:rsidRDefault="00212405" w:rsidP="00212405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240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>
        <w:rPr>
          <w:rFonts w:ascii="Times New Roman" w:eastAsia="Times New Roman" w:hAnsi="Symbol" w:cs="Times New Roman"/>
          <w:sz w:val="24"/>
          <w:szCs w:val="24"/>
          <w:lang w:val="ru-RU" w:eastAsia="ru-RU"/>
        </w:rPr>
        <w:tab/>
      </w:r>
      <w:r w:rsidRPr="002124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у Заемщика просроченной задолженности по действующим кредитным обязательствам;</w:t>
      </w:r>
    </w:p>
    <w:p w14:paraId="392C5CCC" w14:textId="651173EA" w:rsidR="00212405" w:rsidRPr="00212405" w:rsidRDefault="00212405" w:rsidP="00212405">
      <w:pPr>
        <w:widowControl/>
        <w:tabs>
          <w:tab w:val="left" w:pos="993"/>
          <w:tab w:val="left" w:pos="1276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240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124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превышении установленного показателя долговой нагрузки Заемщика;</w:t>
      </w:r>
    </w:p>
    <w:p w14:paraId="75F0D28D" w14:textId="5836C918" w:rsidR="00212405" w:rsidRPr="00212405" w:rsidRDefault="00212405" w:rsidP="00212405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240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124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задолженности по обязательным платежам перед Бюро принудительного исполнения;</w:t>
      </w:r>
    </w:p>
    <w:p w14:paraId="17845E81" w14:textId="6B1C1E89" w:rsidR="00212405" w:rsidRPr="00212405" w:rsidRDefault="00212405" w:rsidP="00212405">
      <w:pPr>
        <w:tabs>
          <w:tab w:val="left" w:pos="1000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240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124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отрицательной кредитной истории, не соответствующей требованиям Банка.</w:t>
      </w:r>
    </w:p>
    <w:p w14:paraId="212C3A7A" w14:textId="13B82F9F" w:rsidR="0082708E" w:rsidRDefault="00212405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en-US"/>
        </w:rPr>
      </w:pPr>
      <w:r w:rsidRPr="00212405">
        <w:rPr>
          <w:rFonts w:ascii="Times New Roman" w:hAnsi="Times New Roman" w:cs="Times New Roman"/>
        </w:rPr>
        <w:t>В случае несвоевременного возврата Заемщиком кредита «TEZ VA QULAY ONLINE 2.0» и начисленных по нему процентов Банк вправе принять меры по взысканию задолженности по кредиту и начисленным процентам в порядке, установленном законодательством Республики Узбекистан.</w:t>
      </w:r>
    </w:p>
    <w:p w14:paraId="0C6550D5" w14:textId="77777777" w:rsidR="00212405" w:rsidRPr="00212405" w:rsidRDefault="00212405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en-US"/>
        </w:rPr>
      </w:pPr>
    </w:p>
    <w:p w14:paraId="68D05DE4" w14:textId="0705A684" w:rsidR="00212405" w:rsidRPr="00212405" w:rsidRDefault="00212405" w:rsidP="00212405">
      <w:pPr>
        <w:pStyle w:val="a4"/>
        <w:numPr>
          <w:ilvl w:val="0"/>
          <w:numId w:val="18"/>
        </w:numPr>
        <w:tabs>
          <w:tab w:val="left" w:pos="1134"/>
          <w:tab w:val="left" w:pos="13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2405">
        <w:rPr>
          <w:rFonts w:ascii="Times New Roman" w:hAnsi="Times New Roman" w:cs="Times New Roman"/>
          <w:b/>
          <w:bCs/>
          <w:sz w:val="24"/>
          <w:szCs w:val="24"/>
        </w:rPr>
        <w:t>ПОРЯДОК ПОГАШЕНИЯ МИКРОЗАЙМА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TEZ</w:t>
      </w:r>
      <w:r w:rsidRPr="002124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r w:rsidRPr="002124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QULAY</w:t>
      </w:r>
      <w:r w:rsidRPr="002124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ONLINE</w:t>
      </w:r>
      <w:r w:rsidRPr="002124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2.0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11950979" w14:textId="0445A149" w:rsidR="00212405" w:rsidRPr="00212405" w:rsidRDefault="00212405" w:rsidP="00212405">
      <w:pPr>
        <w:pStyle w:val="a4"/>
        <w:numPr>
          <w:ilvl w:val="1"/>
          <w:numId w:val="20"/>
        </w:numPr>
        <w:tabs>
          <w:tab w:val="left" w:pos="1134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12405">
        <w:rPr>
          <w:rFonts w:ascii="Times New Roman" w:hAnsi="Times New Roman" w:cs="Times New Roman"/>
          <w:sz w:val="24"/>
          <w:szCs w:val="24"/>
        </w:rPr>
        <w:t>Возврат кредита «TEZ VA QULAY ONLINE 2.0» и уплата начисленных по нему процентов осуществляются ежемесячно в соответствии с графиком платежей, являющимся неотъемлемой частью настоящего Договора, начиная с месяца, следующего за месяцем получения микрозайма.</w:t>
      </w:r>
      <w:r w:rsidRPr="00212405">
        <w:t xml:space="preserve"> </w:t>
      </w:r>
      <w:r w:rsidRPr="00212405">
        <w:rPr>
          <w:rFonts w:ascii="Times New Roman" w:hAnsi="Times New Roman" w:cs="Times New Roman"/>
          <w:sz w:val="24"/>
          <w:szCs w:val="24"/>
        </w:rPr>
        <w:t>График погашения кредита «TEZ VA QULAY ONLINE 2.0» формируется и отображается для Заемщика в Мобильном приложении.</w:t>
      </w:r>
    </w:p>
    <w:p w14:paraId="1B546755" w14:textId="77777777" w:rsidR="005D1153" w:rsidRPr="005D1153" w:rsidRDefault="005D1153" w:rsidP="00212405">
      <w:pPr>
        <w:pStyle w:val="a4"/>
        <w:numPr>
          <w:ilvl w:val="1"/>
          <w:numId w:val="20"/>
        </w:numPr>
        <w:tabs>
          <w:tab w:val="left" w:pos="1134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D1153">
        <w:rPr>
          <w:rFonts w:ascii="Times New Roman" w:hAnsi="Times New Roman" w:cs="Times New Roman"/>
          <w:sz w:val="24"/>
          <w:szCs w:val="24"/>
        </w:rPr>
        <w:t>Заемщик вправе досрочно погасить задолженность по онлайн-микрозайму полностью или частично. При досрочном погашении кредита «TEZ VA QULAY ONLINE 2.0» Банк не взимает какие-либо дополнительные комиссии или платежи.</w:t>
      </w:r>
    </w:p>
    <w:p w14:paraId="01700C80" w14:textId="77777777" w:rsidR="005D1153" w:rsidRPr="005D1153" w:rsidRDefault="005D1153" w:rsidP="00212405">
      <w:pPr>
        <w:pStyle w:val="a4"/>
        <w:numPr>
          <w:ilvl w:val="1"/>
          <w:numId w:val="20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D1153">
        <w:rPr>
          <w:rFonts w:ascii="Times New Roman" w:hAnsi="Times New Roman" w:cs="Times New Roman"/>
          <w:sz w:val="24"/>
          <w:szCs w:val="24"/>
        </w:rPr>
        <w:t>Погашение задолженности по кредиту «TEZ VA QULAY ONLINE 2.0» и начисленным по нему процентам осуществляется путем перечисления денежных средств из заработной платы, иных доходов и поступлений Заемщика, внесения наличных денежных средств, перевода денежных средств с банковских пластиковых карт, перечисления средств на транзитный счет Банка, открытый для обслуживания кредита «TEZ VA QULAY ONLINE 2.0», автоматического списания денежных средств с банковских пластиковых карт Заемщика, а также посредством инфокиосков, мобильных приложений и иных электронных платежных систем.</w:t>
      </w:r>
    </w:p>
    <w:p w14:paraId="7CE7A853" w14:textId="77777777" w:rsidR="005D1153" w:rsidRDefault="005D1153" w:rsidP="009246F5">
      <w:pPr>
        <w:pStyle w:val="a4"/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D1153">
        <w:rPr>
          <w:rFonts w:ascii="Times New Roman" w:hAnsi="Times New Roman" w:cs="Times New Roman"/>
          <w:sz w:val="24"/>
          <w:szCs w:val="24"/>
        </w:rPr>
        <w:t>Денежные средства, направляемые Заемщиком на погашение задолженности по кредиту «TEZ VA QULAY ONLINE 2.0», распределяются и зачисляются в следующей очередности:</w:t>
      </w:r>
    </w:p>
    <w:p w14:paraId="3D444706" w14:textId="47644B22" w:rsidR="006F6D0B" w:rsidRPr="006B08E2" w:rsidRDefault="006F6D0B" w:rsidP="009246F5">
      <w:pPr>
        <w:pStyle w:val="a4"/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a) </w:t>
      </w:r>
      <w:r w:rsidR="005D1153" w:rsidRPr="005D1153">
        <w:rPr>
          <w:rFonts w:ascii="Times New Roman" w:hAnsi="Times New Roman" w:cs="Times New Roman"/>
          <w:sz w:val="24"/>
          <w:szCs w:val="24"/>
        </w:rPr>
        <w:t>просроченная задолженность по основному долгу и просроченные процентные платежи — пропорционально размеру такой задолженности;</w:t>
      </w:r>
    </w:p>
    <w:p w14:paraId="7F659774" w14:textId="3D3C4AFD" w:rsidR="006F6D0B" w:rsidRPr="006B08E2" w:rsidRDefault="006F6D0B" w:rsidP="009246F5">
      <w:pPr>
        <w:pStyle w:val="a4"/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b) </w:t>
      </w:r>
      <w:r w:rsidR="005D1153" w:rsidRPr="005D1153">
        <w:rPr>
          <w:rFonts w:ascii="Times New Roman" w:hAnsi="Times New Roman" w:cs="Times New Roman"/>
          <w:sz w:val="24"/>
          <w:szCs w:val="24"/>
        </w:rPr>
        <w:t>начисленные проценты за текущий период и задолженность по основному долгу, подлежащая погашению в текущем периоде;</w:t>
      </w:r>
    </w:p>
    <w:p w14:paraId="77703B04" w14:textId="645213A4" w:rsidR="006F6D0B" w:rsidRPr="005D1153" w:rsidRDefault="006F6D0B" w:rsidP="009246F5">
      <w:pPr>
        <w:pStyle w:val="a4"/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c) </w:t>
      </w:r>
      <w:r w:rsidR="005D1153" w:rsidRPr="005D1153">
        <w:rPr>
          <w:rFonts w:ascii="Times New Roman" w:hAnsi="Times New Roman" w:cs="Times New Roman"/>
          <w:sz w:val="24"/>
          <w:szCs w:val="24"/>
        </w:rPr>
        <w:t>неустойка (штраф, пеня)</w:t>
      </w:r>
      <w:r w:rsidR="005D1153" w:rsidRPr="005D1153">
        <w:rPr>
          <w:rFonts w:ascii="Times New Roman" w:hAnsi="Times New Roman" w:cs="Times New Roman"/>
          <w:sz w:val="24"/>
          <w:szCs w:val="24"/>
        </w:rPr>
        <w:t>;</w:t>
      </w:r>
    </w:p>
    <w:p w14:paraId="336469EF" w14:textId="77777777" w:rsidR="005D1153" w:rsidRDefault="006F6D0B" w:rsidP="005D1153">
      <w:pPr>
        <w:pStyle w:val="a4"/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d) </w:t>
      </w:r>
      <w:r w:rsidR="005D1153" w:rsidRPr="005D1153">
        <w:rPr>
          <w:rFonts w:ascii="Times New Roman" w:hAnsi="Times New Roman" w:cs="Times New Roman"/>
          <w:sz w:val="24"/>
          <w:szCs w:val="24"/>
        </w:rPr>
        <w:t>иные расходы Кредитора, связанные с взысканием и погашением задолженности.</w:t>
      </w:r>
    </w:p>
    <w:p w14:paraId="1A06D4B2" w14:textId="77777777" w:rsidR="000D1A67" w:rsidRPr="000D1A67" w:rsidRDefault="000D1A67" w:rsidP="00212405">
      <w:pPr>
        <w:pStyle w:val="a4"/>
        <w:numPr>
          <w:ilvl w:val="1"/>
          <w:numId w:val="20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 xml:space="preserve">В случае если сумма денежных средств, поступившая от Заемщика в счет текущего платежа по кредиту «TEZ VA QULAY ONLINE 2.0», превышает сумму, предусмотренную графиком погашения онлайн-микрозайма (задолженности), Банк по заявлению Заемщика направляет сумму переплаты на досрочное погашение основного </w:t>
      </w:r>
      <w:r w:rsidRPr="000D1A67">
        <w:rPr>
          <w:rFonts w:ascii="Times New Roman" w:hAnsi="Times New Roman" w:cs="Times New Roman"/>
          <w:sz w:val="24"/>
          <w:szCs w:val="24"/>
        </w:rPr>
        <w:lastRenderedPageBreak/>
        <w:t>долга по кредиту «TEZ VA QULAY ONLINE 2.0» и производит перерасчет графика платежей.</w:t>
      </w:r>
    </w:p>
    <w:p w14:paraId="037120FF" w14:textId="4CAE6A13" w:rsidR="0082708E" w:rsidRPr="000D1A67" w:rsidRDefault="000D1A67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0D1A67">
        <w:rPr>
          <w:rFonts w:ascii="Times New Roman" w:hAnsi="Times New Roman" w:cs="Times New Roman"/>
        </w:rPr>
        <w:t>В случае возникновения у Заемщика просроченной задолженности по кредиту в рамках настоящего Договора Банк, в целях предотвращения дальнейшего увеличения долговой нагрузки Заемщика, в течение 7 (семи) календарных дней с даты возникновения просроченной задолженности уведомляет Заемщика о факте ее возникновения с приложением графика погашения задолженности.</w:t>
      </w:r>
      <w:r w:rsidRPr="000D1A67">
        <w:rPr>
          <w:rFonts w:ascii="Times New Roman" w:hAnsi="Times New Roman" w:cs="Times New Roman"/>
          <w:lang w:val="ru-RU"/>
        </w:rPr>
        <w:t xml:space="preserve"> </w:t>
      </w:r>
      <w:r w:rsidRPr="000D1A67">
        <w:rPr>
          <w:rFonts w:ascii="Times New Roman" w:hAnsi="Times New Roman" w:cs="Times New Roman"/>
        </w:rPr>
        <w:t>Уведомление направляется посредством способов связи, согласованных Сторонами в настоящем Договоре, включая электронные средства связи, а также иными способами, предусмотренными законодательством Республики Узбекистан.</w:t>
      </w:r>
    </w:p>
    <w:p w14:paraId="2576186C" w14:textId="44A104BD" w:rsidR="0082708E" w:rsidRPr="006B08E2" w:rsidRDefault="000D1A67" w:rsidP="000D1A67">
      <w:pPr>
        <w:pStyle w:val="2"/>
        <w:numPr>
          <w:ilvl w:val="0"/>
          <w:numId w:val="18"/>
        </w:numPr>
        <w:tabs>
          <w:tab w:val="left" w:pos="850"/>
          <w:tab w:val="left" w:pos="1276"/>
        </w:tabs>
        <w:jc w:val="center"/>
        <w:rPr>
          <w:rFonts w:ascii="Times New Roman" w:hAnsi="Times New Roman" w:cs="Times New Roman"/>
        </w:rPr>
      </w:pPr>
      <w:r w:rsidRPr="000D1A67">
        <w:rPr>
          <w:rFonts w:ascii="Times New Roman" w:hAnsi="Times New Roman" w:cs="Times New Roman"/>
        </w:rPr>
        <w:t>ПРАВА И ОБЯЗАННОСТИ СТОРОН</w:t>
      </w:r>
    </w:p>
    <w:p w14:paraId="3E93AFEA" w14:textId="546278CD" w:rsidR="0082708E" w:rsidRPr="000D1A67" w:rsidRDefault="000D1A67" w:rsidP="000D1A67">
      <w:pPr>
        <w:pStyle w:val="a4"/>
        <w:numPr>
          <w:ilvl w:val="1"/>
          <w:numId w:val="21"/>
        </w:numPr>
        <w:tabs>
          <w:tab w:val="left" w:pos="1126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1A67">
        <w:rPr>
          <w:rFonts w:ascii="Times New Roman" w:hAnsi="Times New Roman" w:cs="Times New Roman"/>
          <w:sz w:val="24"/>
          <w:szCs w:val="24"/>
        </w:rPr>
        <w:t>предоставить Заемщику кредит «TEZ VA QULAY ONLINE 2.0» в дистанционном (онлайн) порядке на условиях, предусмотренных настоящим Договором оферты</w:t>
      </w:r>
      <w:r w:rsidR="00BB063F" w:rsidRPr="00BB063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05993E6" w14:textId="77777777" w:rsidR="00502C6F" w:rsidRPr="00502C6F" w:rsidRDefault="00502C6F" w:rsidP="000D1A67">
      <w:pPr>
        <w:pStyle w:val="a4"/>
        <w:numPr>
          <w:ilvl w:val="2"/>
          <w:numId w:val="2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Открыть Заемщику ссудный счет для учета операций и задолженности по кредиту «TEZ VA QULAY ONLINE 2.0».</w:t>
      </w:r>
    </w:p>
    <w:p w14:paraId="60A38610" w14:textId="77777777" w:rsidR="00502C6F" w:rsidRPr="00502C6F" w:rsidRDefault="00502C6F" w:rsidP="000D1A67">
      <w:pPr>
        <w:pStyle w:val="a4"/>
        <w:numPr>
          <w:ilvl w:val="2"/>
          <w:numId w:val="21"/>
        </w:numPr>
        <w:tabs>
          <w:tab w:val="left" w:pos="1039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В случае приостановления Банком операций по банковской пластиковой карте Заемщика (за исключением случаев блокировки карты вследствие неправильного ввода PIN-кода при ее использовании), Банк обязан не позднее следующего рабочего дня с даты приостановления операций направить Заемщику уведомление (информационное сообщение) о приостановлении обслуживания его счета и причинах такого приостановления.</w:t>
      </w:r>
    </w:p>
    <w:p w14:paraId="538FE3C8" w14:textId="77777777" w:rsidR="00502C6F" w:rsidRPr="00502C6F" w:rsidRDefault="00502C6F" w:rsidP="000D1A67">
      <w:pPr>
        <w:pStyle w:val="a4"/>
        <w:numPr>
          <w:ilvl w:val="2"/>
          <w:numId w:val="2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Письменно уведомить Заемщика о досрочном взыскании онлайн-микрозайма.</w:t>
      </w:r>
    </w:p>
    <w:p w14:paraId="2FA2ECB6" w14:textId="0E003635" w:rsidR="0082708E" w:rsidRPr="006B08E2" w:rsidRDefault="00502C6F" w:rsidP="000D1A67">
      <w:pPr>
        <w:pStyle w:val="a4"/>
        <w:numPr>
          <w:ilvl w:val="2"/>
          <w:numId w:val="2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В случае безакцептного списания Банком денежных средств с банковского счета и (или) банковского вклада Заемщика (в том числе по банковским картам) в целях погашения просроченной задолженности по кредиту «TEZ VA QULAY ONLINE 2.0», Банк обязан не позднее следующего рабочего дня с даты такого списания направить Заемщику уведомление (информационное сообщение) с указанием суммы списанных денежных средств, оснований для их списания, а также лица, в пользу которого произведено списание.</w:t>
      </w:r>
    </w:p>
    <w:p w14:paraId="58CE05FB" w14:textId="1BFC8102" w:rsidR="00502C6F" w:rsidRPr="00502C6F" w:rsidRDefault="00502C6F" w:rsidP="00502C6F">
      <w:pPr>
        <w:pStyle w:val="2"/>
        <w:numPr>
          <w:ilvl w:val="2"/>
          <w:numId w:val="21"/>
        </w:numPr>
        <w:tabs>
          <w:tab w:val="left" w:pos="917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502C6F">
        <w:rPr>
          <w:rFonts w:ascii="Times New Roman" w:hAnsi="Times New Roman" w:cs="Times New Roman"/>
          <w:b w:val="0"/>
          <w:bCs w:val="0"/>
        </w:rPr>
        <w:t>Уведомления (информационные сообщения), предусмотренные пунктами 5.1.3 и 5.1.4 настоящего Договора, направляются на номер мобильного телефона Заемщика, зарегистрированный в Мобильном приложении.</w:t>
      </w:r>
    </w:p>
    <w:p w14:paraId="2E6F6FBB" w14:textId="0CDFEF01" w:rsidR="0082708E" w:rsidRPr="006B08E2" w:rsidRDefault="00502C6F" w:rsidP="000D1A67">
      <w:pPr>
        <w:pStyle w:val="2"/>
        <w:numPr>
          <w:ilvl w:val="1"/>
          <w:numId w:val="21"/>
        </w:numPr>
        <w:tabs>
          <w:tab w:val="left" w:pos="917"/>
          <w:tab w:val="left" w:pos="1276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Права Банка</w:t>
      </w:r>
    </w:p>
    <w:p w14:paraId="75662DB2" w14:textId="77777777" w:rsidR="00502C6F" w:rsidRPr="00502C6F" w:rsidRDefault="00502C6F" w:rsidP="009246F5">
      <w:pPr>
        <w:pStyle w:val="a4"/>
        <w:numPr>
          <w:ilvl w:val="2"/>
          <w:numId w:val="12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Осуществлять постоянный мониторинг в течение всего срока пользования кредитом «TEZ VA QULAY ONLINE 2.0», включая контроль за соблюдением Заемщиком графика погашения кредита и уплаты начисленных процентов.</w:t>
      </w:r>
    </w:p>
    <w:p w14:paraId="430C89F3" w14:textId="2F4FB88C" w:rsidR="00502C6F" w:rsidRDefault="00502C6F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5.2.2 </w:t>
      </w:r>
      <w:r w:rsidRPr="00502C6F">
        <w:rPr>
          <w:rFonts w:ascii="Times New Roman" w:hAnsi="Times New Roman" w:cs="Times New Roman"/>
        </w:rPr>
        <w:t>В случае неисполнения или ненадлежащего исполнения Заемщиком обязательств по настоящему Договору и (или) возникновения задолженности по возврату кредита «TEZ VA QULAY ONLINE 2.0» и начисленных процентов Банк вправе по своему усмотрению применить любую из следующих мер:</w:t>
      </w:r>
    </w:p>
    <w:p w14:paraId="3859FA16" w14:textId="09A6369B" w:rsidR="0082708E" w:rsidRPr="006B08E2" w:rsidRDefault="0065706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>a)</w:t>
      </w:r>
      <w:r w:rsidRPr="006B08E2">
        <w:rPr>
          <w:rFonts w:ascii="Times New Roman" w:hAnsi="Times New Roman" w:cs="Times New Roman"/>
          <w:spacing w:val="-6"/>
        </w:rPr>
        <w:t xml:space="preserve"> </w:t>
      </w:r>
      <w:r w:rsidR="00502C6F" w:rsidRPr="00502C6F">
        <w:rPr>
          <w:rFonts w:ascii="Times New Roman" w:hAnsi="Times New Roman" w:cs="Times New Roman"/>
        </w:rPr>
        <w:t>направить Заемщику письменное уведомление о неисполнении обязательств с указанием срока для их исполнения;</w:t>
      </w:r>
    </w:p>
    <w:p w14:paraId="6EDBE638" w14:textId="0FE54810" w:rsidR="0082708E" w:rsidRPr="006B08E2" w:rsidRDefault="0065706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b) </w:t>
      </w:r>
      <w:r w:rsidR="00502C6F" w:rsidRPr="00502C6F">
        <w:rPr>
          <w:rFonts w:ascii="Times New Roman" w:hAnsi="Times New Roman" w:cs="Times New Roman"/>
        </w:rPr>
        <w:t>потребовать предоставления дополнительного обеспечения исполнения обязательств по настоящему Договору;</w:t>
      </w:r>
    </w:p>
    <w:p w14:paraId="051BF672" w14:textId="7AC9EC6D" w:rsidR="0082708E" w:rsidRPr="006B08E2" w:rsidRDefault="0065706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>v)</w:t>
      </w:r>
      <w:r w:rsidRPr="006B08E2">
        <w:rPr>
          <w:rFonts w:ascii="Times New Roman" w:hAnsi="Times New Roman" w:cs="Times New Roman"/>
          <w:spacing w:val="-1"/>
        </w:rPr>
        <w:t xml:space="preserve"> </w:t>
      </w:r>
      <w:r w:rsidR="00502C6F" w:rsidRPr="00502C6F">
        <w:rPr>
          <w:rFonts w:ascii="Times New Roman" w:hAnsi="Times New Roman" w:cs="Times New Roman"/>
        </w:rPr>
        <w:t>требовать досрочного возврата всего кредита либо его части в порядке, установленном настоящим Договором и действующим законодательством;</w:t>
      </w:r>
    </w:p>
    <w:p w14:paraId="1CCA2FE2" w14:textId="4F695961" w:rsidR="0082708E" w:rsidRPr="006B08E2" w:rsidRDefault="0065706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g) </w:t>
      </w:r>
      <w:r w:rsidR="00502C6F" w:rsidRPr="00502C6F">
        <w:rPr>
          <w:rFonts w:ascii="Times New Roman" w:hAnsi="Times New Roman" w:cs="Times New Roman"/>
        </w:rPr>
        <w:t>осуществлять иные права, предусмотренные настоящим Договором и действующим законодательством Республики Узбекистан.</w:t>
      </w:r>
    </w:p>
    <w:p w14:paraId="139BBAFC" w14:textId="51F7EF4B" w:rsidR="0082708E" w:rsidRPr="006B08E2" w:rsidRDefault="00657060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>d)</w:t>
      </w:r>
      <w:r w:rsidRPr="006B08E2">
        <w:rPr>
          <w:rFonts w:ascii="Times New Roman" w:hAnsi="Times New Roman" w:cs="Times New Roman"/>
          <w:spacing w:val="-14"/>
        </w:rPr>
        <w:t xml:space="preserve"> </w:t>
      </w:r>
      <w:r w:rsidR="00502C6F" w:rsidRPr="00502C6F">
        <w:rPr>
          <w:rFonts w:ascii="Times New Roman" w:hAnsi="Times New Roman" w:cs="Times New Roman"/>
        </w:rPr>
        <w:t xml:space="preserve">в целях надлежащего исполнения Заемщиком обязательств по настоящему Договору, в соответствии со статьей 783 Гражданского кодекса Республики Узбекистан, предоставить Банку право безакцептного списания денежных средств в любой валюте с любых счетов Заемщика, открытых в любых банках, в счет погашения задолженности по </w:t>
      </w:r>
      <w:r w:rsidR="00502C6F" w:rsidRPr="00502C6F">
        <w:rPr>
          <w:rFonts w:ascii="Times New Roman" w:hAnsi="Times New Roman" w:cs="Times New Roman"/>
        </w:rPr>
        <w:lastRenderedPageBreak/>
        <w:t>кредиту, за исключением средств государственных социальных пособий и иных видов социальной помощи населению, включая средства, поступающие на счета социальных карт.</w:t>
      </w:r>
    </w:p>
    <w:p w14:paraId="58610CC5" w14:textId="28B5809D" w:rsidR="0082708E" w:rsidRPr="006B08E2" w:rsidRDefault="00502C6F" w:rsidP="009246F5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В случае неисполнения Заемщиком обязательств перед Банком и наступления страхового случая Банк вправе требовать от страховой организации выплату страхового возмещения по полису страхования риска невозврата кредита/микрозайма, предоставленному на основании договора страхования, заключенного Заемщиком со страховой организацией.</w:t>
      </w:r>
    </w:p>
    <w:p w14:paraId="1E33B663" w14:textId="426E9C45" w:rsidR="0082708E" w:rsidRPr="006B08E2" w:rsidRDefault="00502C6F" w:rsidP="009246F5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02C6F">
        <w:rPr>
          <w:rFonts w:ascii="Times New Roman" w:hAnsi="Times New Roman" w:cs="Times New Roman"/>
          <w:sz w:val="24"/>
          <w:szCs w:val="24"/>
        </w:rPr>
        <w:t>В случае частичного или полного исполнения обязательств Заемщика перед Банком за счет страхового возмещения, выплаченного страховой организацией, Банк вправе в пределах суммы выплаченного страхового возмещения уступить страховой организации все свои права по настоящему Договору.</w:t>
      </w:r>
    </w:p>
    <w:p w14:paraId="5D85811C" w14:textId="2CBDF3D1" w:rsidR="00502C6F" w:rsidRPr="00502C6F" w:rsidRDefault="00502C6F" w:rsidP="00502C6F">
      <w:pPr>
        <w:pStyle w:val="2"/>
        <w:numPr>
          <w:ilvl w:val="2"/>
          <w:numId w:val="11"/>
        </w:numPr>
        <w:tabs>
          <w:tab w:val="left" w:pos="852"/>
          <w:tab w:val="left" w:pos="1276"/>
        </w:tabs>
        <w:ind w:firstLine="607"/>
        <w:rPr>
          <w:rFonts w:ascii="Times New Roman" w:hAnsi="Times New Roman" w:cs="Times New Roman"/>
        </w:rPr>
      </w:pPr>
      <w:r w:rsidRPr="00502C6F">
        <w:rPr>
          <w:rFonts w:ascii="Times New Roman" w:hAnsi="Times New Roman" w:cs="Times New Roman"/>
          <w:b w:val="0"/>
          <w:bCs w:val="0"/>
        </w:rPr>
        <w:t>Передавать в Кредитное информационно-аналитическое агентство и в Государственный реестр кредитной информации Центрального банка Республики Узбекистан сведения о Заемщике, исполнении им обязательств по настоящему Договору и условиях настоящего Договора.</w:t>
      </w:r>
    </w:p>
    <w:p w14:paraId="3BF8C2DB" w14:textId="4E67CDE4" w:rsidR="0082708E" w:rsidRPr="006B08E2" w:rsidRDefault="00502C6F" w:rsidP="00502C6F">
      <w:pPr>
        <w:pStyle w:val="2"/>
        <w:numPr>
          <w:ilvl w:val="1"/>
          <w:numId w:val="11"/>
        </w:numPr>
        <w:tabs>
          <w:tab w:val="left" w:pos="852"/>
          <w:tab w:val="left" w:pos="1276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Обязанности заемщика</w:t>
      </w:r>
      <w:r w:rsidR="00657060" w:rsidRPr="006B08E2">
        <w:rPr>
          <w:rFonts w:ascii="Times New Roman" w:hAnsi="Times New Roman" w:cs="Times New Roman"/>
          <w:spacing w:val="-2"/>
        </w:rPr>
        <w:t>:</w:t>
      </w:r>
    </w:p>
    <w:p w14:paraId="5BB3985E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Осуществлять погашение кредита «TEZ VA QULAY ONLINE 2.0» и начисленных по нему процентов в соответствии с графиком платежей, указанным в Мобильном приложении.</w:t>
      </w:r>
    </w:p>
    <w:p w14:paraId="12B86489" w14:textId="46F58B46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Уплачивать Банку проценты за пользование микрозаймом в размере, установленном настоящим Договором.</w:t>
      </w:r>
    </w:p>
    <w:p w14:paraId="5FD2ED3F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В течение 3 (трёх) банковских рабочих дней уведомлять Банк о смене места жительства, места работы, фамилии, имени, а также об иных обстоятельствах, влияющих на исполнение обязательств по настоящему Договору.</w:t>
      </w:r>
    </w:p>
    <w:p w14:paraId="2DBE8B0E" w14:textId="1C52F1BA" w:rsidR="0082708E" w:rsidRPr="006B08E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При выезде за пределы Республики Узбекистан на постоянное место жительства досрочно погасить основной долг по кредиту и начисленные по нему проценты.</w:t>
      </w:r>
    </w:p>
    <w:p w14:paraId="77CFD266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Предоставить Банку действительное, безотзывное и безусловное право осуществлять безакцептное списание необходимой суммы с любых банковских счетов Заемщика, открытых в Банке и/или других банках, включая счета, используемые для обслуживания банковских пластиковых карт Заемщика, в целях исполнения его платежных обязательств по настоящему Договору в соответствующей валюте.</w:t>
      </w:r>
    </w:p>
    <w:p w14:paraId="4E011AB3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Внимательно ознакамливаться с сообщениями Банка, включая уведомления в Мобильном приложении, SMS- и PUSH-сообщения.</w:t>
      </w:r>
    </w:p>
    <w:p w14:paraId="4CC6AC23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При получении от Банка уведомлений о выявлении признаков мошеннических операций проявлять повышенную осмотрительность при подтверждении любых платежных операций.</w:t>
      </w:r>
    </w:p>
    <w:p w14:paraId="63D59C16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Заемщик обязан незамедлительно, но не позднее 1 (одного) дня с момента обнаружения утраты своего устройства либо установления факта получения третьими лицами контроля над устройством, уведомить об этом Банк.</w:t>
      </w:r>
    </w:p>
    <w:p w14:paraId="6C988ACE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Заемщик обязан в течение 1 (одного) дня с момента обнаружения факта совершения операции без его согласия уведомить об этом кредитную и/или платежную организацию.</w:t>
      </w:r>
    </w:p>
    <w:p w14:paraId="37EC5712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По запросу Банка Заемщик обязан предоставить информацию о том, что операция была совершена им самостоятельно либо третьим лицом по его поручению или с его согласия. Также Заемщик обязан предоставить сведения о возможных фактах мошенничества.</w:t>
      </w:r>
    </w:p>
    <w:p w14:paraId="2DAED733" w14:textId="77777777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276"/>
          <w:tab w:val="left" w:pos="151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Заемщик до заключения настоящего Договора обязан ознакомиться с основными условиями страхования и требованиями Банка по уплате страховой премии.</w:t>
      </w:r>
    </w:p>
    <w:p w14:paraId="150A84A5" w14:textId="086CBF1A" w:rsidR="001C6832" w:rsidRPr="001C6832" w:rsidRDefault="001C6832" w:rsidP="00502C6F">
      <w:pPr>
        <w:pStyle w:val="a4"/>
        <w:numPr>
          <w:ilvl w:val="2"/>
          <w:numId w:val="11"/>
        </w:numPr>
        <w:tabs>
          <w:tab w:val="left" w:pos="1086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Заемщик подтверждает подачу заявки на получение онлайн-микрозайма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TEZ</w:t>
      </w:r>
      <w:r w:rsidRPr="001C68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r w:rsidRPr="001C68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QULAY</w:t>
      </w:r>
      <w:r w:rsidRPr="001C68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1C6832">
        <w:rPr>
          <w:rFonts w:ascii="Times New Roman" w:hAnsi="Times New Roman" w:cs="Times New Roman"/>
          <w:sz w:val="24"/>
          <w:szCs w:val="24"/>
          <w:lang w:val="ru-RU"/>
        </w:rPr>
        <w:t xml:space="preserve"> 2.0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C6832">
        <w:rPr>
          <w:rFonts w:ascii="Times New Roman" w:hAnsi="Times New Roman" w:cs="Times New Roman"/>
          <w:sz w:val="24"/>
          <w:szCs w:val="24"/>
        </w:rPr>
        <w:t xml:space="preserve"> через Мобильное приложение Банка и предоставляет согласие Банку на обработку его персональных данных, а также на проведение биометрической идентификации (аутентификации) с использованием системы «FaceID» </w:t>
      </w:r>
      <w:r w:rsidRPr="001C6832">
        <w:rPr>
          <w:rFonts w:ascii="Times New Roman" w:hAnsi="Times New Roman" w:cs="Times New Roman"/>
          <w:sz w:val="24"/>
          <w:szCs w:val="24"/>
        </w:rPr>
        <w:lastRenderedPageBreak/>
        <w:t>через Государственный центр персонализации в целях подтверждения личности Заемщика и предотвращения оформления микрозайма третьими лицами от его имени.</w:t>
      </w:r>
      <w:r w:rsidRPr="001C6832">
        <w:t xml:space="preserve"> </w:t>
      </w:r>
      <w:r w:rsidRPr="001C6832">
        <w:rPr>
          <w:rFonts w:ascii="Times New Roman" w:hAnsi="Times New Roman" w:cs="Times New Roman"/>
          <w:sz w:val="24"/>
          <w:szCs w:val="24"/>
        </w:rPr>
        <w:t>Заемщик также соглашается, что в случае невозможности прохождения биометрической аутентификации (идентификации) по фотографии лица Заемщика и неподтверждения его личности, оформление микрозайма будет аннулировано Банком в целях предотвращения мошеннических действий третьих лиц.</w:t>
      </w:r>
    </w:p>
    <w:p w14:paraId="360EAC16" w14:textId="32FCE43B" w:rsidR="0082708E" w:rsidRPr="006B08E2" w:rsidRDefault="001C6832" w:rsidP="00502C6F">
      <w:pPr>
        <w:pStyle w:val="a4"/>
        <w:numPr>
          <w:ilvl w:val="2"/>
          <w:numId w:val="11"/>
        </w:numPr>
        <w:tabs>
          <w:tab w:val="left" w:pos="1086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6832">
        <w:rPr>
          <w:rFonts w:ascii="Times New Roman" w:hAnsi="Times New Roman" w:cs="Times New Roman"/>
          <w:sz w:val="24"/>
          <w:szCs w:val="24"/>
        </w:rPr>
        <w:t>Подтверждая настоящую оферту, Заемщик принимает следующие условия:</w:t>
      </w:r>
    </w:p>
    <w:p w14:paraId="6BEC916B" w14:textId="4BC905ED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600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выражает согласие на получение информации о деятельности Банка (включая банковские продукты, акции и иные банковские услуги), в том числе рекламных материалов;</w:t>
      </w:r>
    </w:p>
    <w:p w14:paraId="6D93B65F" w14:textId="49580442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603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предоставляет Банку право направлять Заемщику уведомления и сообщения с использованием любых средств связи, включая SMS, электронную почту, аудио-уведомления, почтовые отправления, а также иные виды почтовых отправлений и информационно-коммуникационных сообщений;</w:t>
      </w:r>
    </w:p>
    <w:p w14:paraId="56C84821" w14:textId="32A6174B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516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выражает согласие на обработку персональных данных, полученных из Государственного центра персонализации, а также на получение и использование информации из микрофинансовых бюро, налоговых органов, организаций жилищно-коммунального хозяйства, операторов мобильной связи, процессинговых центров (Uzcard, Humo и др.), коммерческих банков и иных внешних источников, включая, но не ограничиваясь следующими данными:</w:t>
      </w:r>
    </w:p>
    <w:p w14:paraId="5C84104C" w14:textId="52541FF2" w:rsidR="0082708E" w:rsidRPr="006B08E2" w:rsidRDefault="00E537F4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E537F4">
        <w:rPr>
          <w:rFonts w:ascii="Times New Roman" w:hAnsi="Times New Roman" w:cs="Times New Roman"/>
        </w:rPr>
        <w:t>автоматическую проверку почтовых индексов по базе кодов, а также уточнение данных Заемщика посредством почтовой связи и электронной почты;</w:t>
      </w:r>
    </w:p>
    <w:p w14:paraId="51722C8B" w14:textId="2215C9EF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523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настоящее согласие признается Заемщиком письменным согласием и в соответствии со статьей 21 Закона Республики Узбекистан «О персональных данных» считается предоставленным согласием на обработку персональных данных Заемщика.</w:t>
      </w:r>
    </w:p>
    <w:p w14:paraId="2423B0C8" w14:textId="0E884FCC" w:rsidR="0082708E" w:rsidRPr="006B08E2" w:rsidRDefault="00E537F4" w:rsidP="00502C6F">
      <w:pPr>
        <w:pStyle w:val="a4"/>
        <w:numPr>
          <w:ilvl w:val="2"/>
          <w:numId w:val="11"/>
        </w:numPr>
        <w:tabs>
          <w:tab w:val="left" w:pos="1193"/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Заемщик подтверждает, что настоящее согласие на обработку его персональных данных является бессрочным и может быть отозвано путем направления в Банк письменного заявления. Датой отзыва согласия считается дата получения Банком письменного заявления Заемщика об отзыве согласия на получение рекламных и (или) информационных материалов и обработку персональных данных.</w:t>
      </w:r>
    </w:p>
    <w:p w14:paraId="0841ABCC" w14:textId="4D7DF198" w:rsidR="0082708E" w:rsidRPr="006B08E2" w:rsidRDefault="00E537F4" w:rsidP="00502C6F">
      <w:pPr>
        <w:pStyle w:val="a4"/>
        <w:numPr>
          <w:ilvl w:val="2"/>
          <w:numId w:val="11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В случае если уплата страховой премии осуществляется за счет средств микрозайма, Заемщик, акцептуя настоящую Оферту, выражает согласие на автоматическое осуществление Банком следующих операций.</w:t>
      </w:r>
    </w:p>
    <w:p w14:paraId="5A685AFE" w14:textId="56BF3749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530"/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открытие Заемщику ссудного счета;</w:t>
      </w:r>
    </w:p>
    <w:p w14:paraId="7077B0B7" w14:textId="4B834E87" w:rsidR="0082708E" w:rsidRPr="006B08E2" w:rsidRDefault="00E537F4" w:rsidP="00502C6F">
      <w:pPr>
        <w:pStyle w:val="a4"/>
        <w:numPr>
          <w:ilvl w:val="3"/>
          <w:numId w:val="11"/>
        </w:numPr>
        <w:tabs>
          <w:tab w:val="left" w:pos="530"/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pacing w:val="-2"/>
          <w:sz w:val="24"/>
          <w:szCs w:val="24"/>
        </w:rPr>
        <w:t>оплата страховой премии с указанного счета.</w:t>
      </w:r>
    </w:p>
    <w:p w14:paraId="3AC352A5" w14:textId="2FFEE511" w:rsidR="00560FCB" w:rsidRPr="006B08E2" w:rsidRDefault="00E537F4" w:rsidP="00A26874">
      <w:pPr>
        <w:pStyle w:val="a4"/>
        <w:numPr>
          <w:ilvl w:val="2"/>
          <w:numId w:val="11"/>
        </w:numPr>
        <w:tabs>
          <w:tab w:val="left" w:pos="1276"/>
          <w:tab w:val="left" w:pos="131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В случае перечисления Заемщику суммы микрозайма, превышающей запрошенную им сумму, Банк вправе осуществить безакцептное прямое списание излишне перечисленных средств с любых счетов и банковских пластиковых карт Заемщика, открытых в Банке и/или других банках.</w:t>
      </w:r>
    </w:p>
    <w:p w14:paraId="724648A6" w14:textId="4C9605EE" w:rsidR="0082708E" w:rsidRPr="006B08E2" w:rsidRDefault="00E537F4" w:rsidP="00A26874">
      <w:pPr>
        <w:pStyle w:val="2"/>
        <w:numPr>
          <w:ilvl w:val="1"/>
          <w:numId w:val="11"/>
        </w:numPr>
        <w:tabs>
          <w:tab w:val="left" w:pos="808"/>
          <w:tab w:val="left" w:pos="1276"/>
        </w:tabs>
        <w:ind w:left="0" w:firstLine="851"/>
        <w:rPr>
          <w:rFonts w:ascii="Times New Roman" w:hAnsi="Times New Roman" w:cs="Times New Roman"/>
        </w:rPr>
      </w:pPr>
      <w:r w:rsidRPr="00E537F4">
        <w:rPr>
          <w:rFonts w:ascii="Times New Roman" w:hAnsi="Times New Roman" w:cs="Times New Roman"/>
        </w:rPr>
        <w:t>Права Заемщика:</w:t>
      </w:r>
    </w:p>
    <w:p w14:paraId="0D5DF7CD" w14:textId="52A33E4A" w:rsidR="0082708E" w:rsidRPr="00E537F4" w:rsidRDefault="00E537F4" w:rsidP="00A26874">
      <w:pPr>
        <w:pStyle w:val="a4"/>
        <w:numPr>
          <w:ilvl w:val="2"/>
          <w:numId w:val="22"/>
        </w:numPr>
        <w:tabs>
          <w:tab w:val="left" w:pos="1276"/>
          <w:tab w:val="left" w:pos="1515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Требовать предоставления микрозайма на условиях, предусмотренных настоящим Договором.</w:t>
      </w:r>
    </w:p>
    <w:p w14:paraId="68F831BC" w14:textId="7BACAC0A" w:rsidR="0082708E" w:rsidRPr="00E537F4" w:rsidRDefault="00E537F4" w:rsidP="00A26874">
      <w:pPr>
        <w:pStyle w:val="a4"/>
        <w:numPr>
          <w:ilvl w:val="2"/>
          <w:numId w:val="22"/>
        </w:numPr>
        <w:tabs>
          <w:tab w:val="left" w:pos="1276"/>
          <w:tab w:val="left" w:pos="1517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Досрочно расторгнуть настоящий Договор при условии полного возврата Банку основного долга по микрозайму и начисленных процентов.</w:t>
      </w:r>
    </w:p>
    <w:p w14:paraId="1498F754" w14:textId="3AC894CB" w:rsidR="0082708E" w:rsidRPr="006B08E2" w:rsidRDefault="00E537F4" w:rsidP="00A26874">
      <w:pPr>
        <w:pStyle w:val="a4"/>
        <w:numPr>
          <w:ilvl w:val="2"/>
          <w:numId w:val="22"/>
        </w:numPr>
        <w:tabs>
          <w:tab w:val="left" w:pos="1276"/>
          <w:tab w:val="left" w:pos="1517"/>
          <w:tab w:val="left" w:pos="2335"/>
          <w:tab w:val="left" w:pos="3719"/>
          <w:tab w:val="left" w:pos="5271"/>
          <w:tab w:val="left" w:pos="6468"/>
          <w:tab w:val="left" w:pos="7454"/>
          <w:tab w:val="left" w:pos="9317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pacing w:val="-4"/>
          <w:sz w:val="24"/>
          <w:szCs w:val="24"/>
        </w:rPr>
        <w:t>Пользоваться правами, предусмотренными условиями настоящего Договора, в соответствии с разделом 3 настоящего Договора.</w:t>
      </w:r>
    </w:p>
    <w:p w14:paraId="4B5518EC" w14:textId="3F499EA9" w:rsidR="0082708E" w:rsidRPr="006B08E2" w:rsidRDefault="00E537F4" w:rsidP="00A26874">
      <w:pPr>
        <w:pStyle w:val="a4"/>
        <w:numPr>
          <w:ilvl w:val="2"/>
          <w:numId w:val="22"/>
        </w:numPr>
        <w:tabs>
          <w:tab w:val="left" w:pos="1276"/>
          <w:tab w:val="left" w:pos="1517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E537F4">
        <w:rPr>
          <w:rFonts w:ascii="Times New Roman" w:hAnsi="Times New Roman" w:cs="Times New Roman"/>
          <w:sz w:val="24"/>
          <w:szCs w:val="24"/>
        </w:rPr>
        <w:t>Ознакомиться с условиями настоящего Договора оферты до его акцепта.</w:t>
      </w:r>
    </w:p>
    <w:p w14:paraId="44F33FA2" w14:textId="77777777" w:rsidR="00A26874" w:rsidRPr="00A26874" w:rsidRDefault="00A26874" w:rsidP="00A26874">
      <w:pPr>
        <w:pStyle w:val="a4"/>
        <w:numPr>
          <w:ilvl w:val="2"/>
          <w:numId w:val="22"/>
        </w:numPr>
        <w:tabs>
          <w:tab w:val="left" w:pos="1276"/>
          <w:tab w:val="left" w:pos="1515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В течение 3 (трёх) банковских рабочих дней с даты получения уведомления о наличии просроченной задолженности по микрозайму (включая начисленные проценты) уплатить Банку сумму задолженности, указанную в уведомлении.</w:t>
      </w:r>
    </w:p>
    <w:p w14:paraId="58B98B15" w14:textId="77777777" w:rsidR="00A26874" w:rsidRPr="00A26874" w:rsidRDefault="00A26874" w:rsidP="00A26874">
      <w:pPr>
        <w:pStyle w:val="a4"/>
        <w:numPr>
          <w:ilvl w:val="2"/>
          <w:numId w:val="22"/>
        </w:numPr>
        <w:tabs>
          <w:tab w:val="left" w:pos="1276"/>
          <w:tab w:val="left" w:pos="1515"/>
        </w:tabs>
        <w:ind w:left="709" w:firstLine="142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Запрашивать у Банка информацию по кредиту.</w:t>
      </w:r>
    </w:p>
    <w:p w14:paraId="52DDADD6" w14:textId="77777777" w:rsidR="00A26874" w:rsidRPr="00A26874" w:rsidRDefault="00A26874" w:rsidP="00A26874">
      <w:pPr>
        <w:pStyle w:val="a4"/>
        <w:numPr>
          <w:ilvl w:val="2"/>
          <w:numId w:val="22"/>
        </w:numPr>
        <w:tabs>
          <w:tab w:val="left" w:pos="1276"/>
          <w:tab w:val="left" w:pos="1515"/>
        </w:tabs>
        <w:ind w:left="0" w:firstLine="1161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 xml:space="preserve">Отказаться от получения кредита без осуществления каких-либо </w:t>
      </w:r>
      <w:r w:rsidRPr="00A26874">
        <w:rPr>
          <w:rFonts w:ascii="Times New Roman" w:hAnsi="Times New Roman" w:cs="Times New Roman"/>
          <w:sz w:val="24"/>
          <w:szCs w:val="24"/>
        </w:rPr>
        <w:lastRenderedPageBreak/>
        <w:t>платежей с момента заключения настоящего Договора и до момента фактического предоставления кредитных средств.</w:t>
      </w:r>
    </w:p>
    <w:p w14:paraId="08994AAB" w14:textId="24F4E01A" w:rsidR="0099146E" w:rsidRPr="006B08E2" w:rsidRDefault="00A26874" w:rsidP="00A26874">
      <w:pPr>
        <w:pStyle w:val="a4"/>
        <w:numPr>
          <w:ilvl w:val="2"/>
          <w:numId w:val="22"/>
        </w:numPr>
        <w:tabs>
          <w:tab w:val="left" w:pos="1276"/>
          <w:tab w:val="left" w:pos="1515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иметь иные права, предусмотренные законодательством Республики Узбекистан.</w:t>
      </w:r>
    </w:p>
    <w:p w14:paraId="04F10539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2D621A80" w14:textId="7804349A" w:rsidR="0082708E" w:rsidRPr="006B08E2" w:rsidRDefault="00A26874" w:rsidP="00A26874">
      <w:pPr>
        <w:pStyle w:val="1"/>
        <w:numPr>
          <w:ilvl w:val="0"/>
          <w:numId w:val="22"/>
        </w:numPr>
        <w:tabs>
          <w:tab w:val="left" w:pos="284"/>
          <w:tab w:val="left" w:pos="2142"/>
        </w:tabs>
        <w:ind w:left="0" w:firstLine="0"/>
        <w:jc w:val="center"/>
        <w:rPr>
          <w:rFonts w:ascii="Times New Roman" w:hAnsi="Times New Roman" w:cs="Times New Roman"/>
        </w:rPr>
      </w:pPr>
      <w:r w:rsidRPr="00A26874">
        <w:rPr>
          <w:rFonts w:ascii="Times New Roman" w:hAnsi="Times New Roman" w:cs="Times New Roman"/>
        </w:rPr>
        <w:t>СЛУЧАИ НЕИСПОЛНЕНИЯ ОБЯЗАТЕЛЬСТВ</w:t>
      </w:r>
    </w:p>
    <w:p w14:paraId="279F5C38" w14:textId="2EDC9B70" w:rsidR="0082708E" w:rsidRPr="00A26874" w:rsidRDefault="00A26874" w:rsidP="00A26874">
      <w:pPr>
        <w:pStyle w:val="a4"/>
        <w:numPr>
          <w:ilvl w:val="1"/>
          <w:numId w:val="23"/>
        </w:numPr>
        <w:tabs>
          <w:tab w:val="left" w:pos="1276"/>
          <w:tab w:val="left" w:pos="1377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Каждое из событий, указанных в настоящем разделе, признается случаем неисполнения обязательств</w:t>
      </w:r>
      <w:r w:rsidRPr="00A2687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7A1A145" w14:textId="6CB87200" w:rsidR="0082708E" w:rsidRPr="006B08E2" w:rsidRDefault="00A26874" w:rsidP="00A26874">
      <w:pPr>
        <w:pStyle w:val="a4"/>
        <w:numPr>
          <w:ilvl w:val="2"/>
          <w:numId w:val="23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Невнесение в установленные настоящим Договором и графиком платежей, являющимся его неотъемлемой частью, сроков погашения микрозайма, уплаты процентов и/или иных платежей</w:t>
      </w:r>
      <w:r w:rsidR="00657060" w:rsidRPr="006B08E2">
        <w:rPr>
          <w:rFonts w:ascii="Times New Roman" w:hAnsi="Times New Roman" w:cs="Times New Roman"/>
          <w:sz w:val="24"/>
          <w:szCs w:val="24"/>
        </w:rPr>
        <w:t>;</w:t>
      </w:r>
    </w:p>
    <w:p w14:paraId="7EB48E22" w14:textId="6B341737" w:rsidR="0082708E" w:rsidRPr="006B08E2" w:rsidRDefault="00A26874" w:rsidP="009246F5">
      <w:pPr>
        <w:pStyle w:val="a4"/>
        <w:numPr>
          <w:ilvl w:val="2"/>
          <w:numId w:val="17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Введение Банка в заблуждение путем умышленного предоставления Заемщиком недостоверных и (или) заведомо ложных сведений через Мобильное приложение</w:t>
      </w:r>
      <w:r w:rsidR="00657060" w:rsidRPr="006B08E2">
        <w:rPr>
          <w:rFonts w:ascii="Times New Roman" w:hAnsi="Times New Roman" w:cs="Times New Roman"/>
          <w:spacing w:val="-2"/>
          <w:sz w:val="24"/>
          <w:szCs w:val="24"/>
        </w:rPr>
        <w:t>;</w:t>
      </w:r>
      <w:r w:rsidRPr="00A2687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</w:p>
    <w:p w14:paraId="6FBDA5C9" w14:textId="44FEF43F" w:rsidR="0082708E" w:rsidRPr="006B08E2" w:rsidRDefault="00A26874" w:rsidP="009246F5">
      <w:pPr>
        <w:pStyle w:val="a4"/>
        <w:numPr>
          <w:ilvl w:val="2"/>
          <w:numId w:val="17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По заключению Банка частичная или полная утрата стоимости и/или недействительность обеспечения, предоставленного Заемщиком Банку по кредиту</w:t>
      </w:r>
      <w:r w:rsidR="00657060" w:rsidRPr="006B08E2">
        <w:rPr>
          <w:rFonts w:ascii="Times New Roman" w:hAnsi="Times New Roman" w:cs="Times New Roman"/>
          <w:sz w:val="24"/>
          <w:szCs w:val="24"/>
        </w:rPr>
        <w:t>;</w:t>
      </w:r>
    </w:p>
    <w:p w14:paraId="598DFE8A" w14:textId="22647233" w:rsidR="0082708E" w:rsidRPr="006B08E2" w:rsidRDefault="00A26874" w:rsidP="009246F5">
      <w:pPr>
        <w:pStyle w:val="a4"/>
        <w:numPr>
          <w:ilvl w:val="2"/>
          <w:numId w:val="17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Ухудшение платежеспособности Заемщика либо сокрытие достоверной информации, приводящее к систематическому неисполнению обязательств по настоящему Договору</w:t>
      </w:r>
      <w:r w:rsidR="00657060" w:rsidRPr="006B08E2">
        <w:rPr>
          <w:rFonts w:ascii="Times New Roman" w:hAnsi="Times New Roman" w:cs="Times New Roman"/>
          <w:sz w:val="24"/>
          <w:szCs w:val="24"/>
        </w:rPr>
        <w:t>;</w:t>
      </w:r>
      <w:r w:rsidRPr="00A268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6ACAFA" w14:textId="35231E6F" w:rsidR="0082708E" w:rsidRPr="006B08E2" w:rsidRDefault="00A26874" w:rsidP="009246F5">
      <w:pPr>
        <w:pStyle w:val="a4"/>
        <w:numPr>
          <w:ilvl w:val="2"/>
          <w:numId w:val="17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Иные обстоятельства, которые могут повлиять на исполнение Заемщиком обязательств перед Банком</w:t>
      </w:r>
      <w:r w:rsidR="00657060" w:rsidRPr="006B08E2">
        <w:rPr>
          <w:rFonts w:ascii="Times New Roman" w:hAnsi="Times New Roman" w:cs="Times New Roman"/>
          <w:sz w:val="24"/>
          <w:szCs w:val="24"/>
        </w:rPr>
        <w:t>;</w:t>
      </w:r>
    </w:p>
    <w:p w14:paraId="16F9A04E" w14:textId="19159B8B" w:rsidR="0082708E" w:rsidRPr="006B08E2" w:rsidRDefault="00A26874" w:rsidP="009246F5">
      <w:pPr>
        <w:pStyle w:val="a4"/>
        <w:numPr>
          <w:ilvl w:val="2"/>
          <w:numId w:val="17"/>
        </w:numPr>
        <w:tabs>
          <w:tab w:val="left" w:pos="1276"/>
          <w:tab w:val="left" w:pos="1377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26874">
        <w:rPr>
          <w:rFonts w:ascii="Times New Roman" w:hAnsi="Times New Roman" w:cs="Times New Roman"/>
          <w:sz w:val="24"/>
          <w:szCs w:val="24"/>
        </w:rPr>
        <w:t>Нарушение условий настоящего Договора</w:t>
      </w:r>
      <w:r w:rsidR="00657060" w:rsidRPr="006B08E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1878EC1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</w:p>
    <w:p w14:paraId="225EFFFB" w14:textId="50E90189" w:rsidR="0099146E" w:rsidRPr="006B08E2" w:rsidRDefault="0099146E" w:rsidP="00A26874">
      <w:pPr>
        <w:pStyle w:val="a3"/>
        <w:tabs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6B08E2">
        <w:rPr>
          <w:rFonts w:ascii="Times New Roman" w:hAnsi="Times New Roman" w:cs="Times New Roman"/>
          <w:b/>
          <w:bCs/>
        </w:rPr>
        <w:t xml:space="preserve">7. </w:t>
      </w:r>
      <w:r w:rsidR="00A26874" w:rsidRPr="00A26874">
        <w:rPr>
          <w:rFonts w:ascii="Times New Roman" w:hAnsi="Times New Roman" w:cs="Times New Roman"/>
          <w:b/>
          <w:bCs/>
        </w:rPr>
        <w:t>ДОСРОЧНОЕ ВЗЫСКАНИЕ КРЕДИТНОЙ ЗАДОЛЖЕННОСТИ</w:t>
      </w:r>
    </w:p>
    <w:p w14:paraId="62B54B6A" w14:textId="59D8CD42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</w:rPr>
        <w:t xml:space="preserve">7.1. </w:t>
      </w:r>
      <w:r w:rsidR="00A26874" w:rsidRPr="00A26874">
        <w:rPr>
          <w:rFonts w:ascii="Times New Roman" w:hAnsi="Times New Roman" w:cs="Times New Roman"/>
        </w:rPr>
        <w:t>Банка вправе требовать от Заемщика немедленного досрочного возврата суммы кредита и иных соответствующих платежей, а также обращаться в суд с исковыми требованиями о досрочном взыскании задолженности. Основанием для реализации указанных прав является наличие одного из следующих обстоятельств</w:t>
      </w:r>
      <w:r w:rsidRPr="006B08E2">
        <w:rPr>
          <w:rFonts w:ascii="Times New Roman" w:hAnsi="Times New Roman" w:cs="Times New Roman"/>
        </w:rPr>
        <w:t xml:space="preserve">: </w:t>
      </w:r>
    </w:p>
    <w:p w14:paraId="07FDE1ED" w14:textId="56603C37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</w:rPr>
        <w:t xml:space="preserve">a) </w:t>
      </w:r>
      <w:r w:rsidR="00A26874" w:rsidRPr="00A26874">
        <w:rPr>
          <w:rFonts w:ascii="Times New Roman" w:hAnsi="Times New Roman" w:cs="Times New Roman"/>
        </w:rPr>
        <w:t>Заемщик утратил способность погашать задолженность по кредиту либо не исполняет обязательства по их возврату в установленные сроки, и данное нарушение продолжается более 30 (тридцати) календарных дней с даты наступления просрочки</w:t>
      </w:r>
      <w:r w:rsidRPr="006B08E2">
        <w:rPr>
          <w:rFonts w:ascii="Times New Roman" w:hAnsi="Times New Roman" w:cs="Times New Roman"/>
        </w:rPr>
        <w:t xml:space="preserve">; </w:t>
      </w:r>
    </w:p>
    <w:p w14:paraId="3B03BD64" w14:textId="10E264DC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</w:rPr>
        <w:t xml:space="preserve">b) </w:t>
      </w:r>
      <w:r w:rsidR="00A26874" w:rsidRPr="00A26874">
        <w:rPr>
          <w:rFonts w:ascii="Times New Roman" w:hAnsi="Times New Roman" w:cs="Times New Roman"/>
        </w:rPr>
        <w:t>Заемщик не исполняет свои обязательства по настоящему Кредитному договору и/или любому иному соглашению, включая договор залога, поручительства и иные сделки (в том числе обязательства по графику платежей), и указанное нарушение продолжается в течение 5 (пяти) рабочих дней с даты уведомления Банком Заемщика о таком нарушении</w:t>
      </w:r>
      <w:r w:rsidRPr="006B08E2">
        <w:rPr>
          <w:rFonts w:ascii="Times New Roman" w:hAnsi="Times New Roman" w:cs="Times New Roman"/>
        </w:rPr>
        <w:t>;</w:t>
      </w:r>
    </w:p>
    <w:p w14:paraId="5A213D1D" w14:textId="21FE278E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  <w:lang w:val="ru-RU"/>
        </w:rPr>
        <w:t>с</w:t>
      </w:r>
      <w:r w:rsidRPr="006B08E2">
        <w:rPr>
          <w:rFonts w:ascii="Times New Roman" w:hAnsi="Times New Roman" w:cs="Times New Roman"/>
        </w:rPr>
        <w:t xml:space="preserve">) </w:t>
      </w:r>
      <w:r w:rsidR="00A26874" w:rsidRPr="00A26874">
        <w:rPr>
          <w:rFonts w:ascii="Times New Roman" w:hAnsi="Times New Roman" w:cs="Times New Roman"/>
        </w:rPr>
        <w:t>Наличие у Заемщика любой задолженности (за исключением задолженности по кредиту) либо неисполнение обязательств по любому договору, предусматривающему наличие у Заемщика задолженности, в случае непогашения такой задолженности в установленный срок</w:t>
      </w:r>
      <w:r w:rsidRPr="006B08E2">
        <w:rPr>
          <w:rFonts w:ascii="Times New Roman" w:hAnsi="Times New Roman" w:cs="Times New Roman"/>
        </w:rPr>
        <w:t xml:space="preserve">; </w:t>
      </w:r>
    </w:p>
    <w:p w14:paraId="4F2D4071" w14:textId="371A4057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  <w:lang w:val="en-US"/>
        </w:rPr>
        <w:t>d</w:t>
      </w:r>
      <w:r w:rsidRPr="00A26874">
        <w:rPr>
          <w:rFonts w:ascii="Times New Roman" w:hAnsi="Times New Roman" w:cs="Times New Roman"/>
          <w:lang w:val="ru-RU"/>
        </w:rPr>
        <w:t>)</w:t>
      </w:r>
      <w:r w:rsidRPr="006B08E2">
        <w:rPr>
          <w:rFonts w:ascii="Times New Roman" w:hAnsi="Times New Roman" w:cs="Times New Roman"/>
        </w:rPr>
        <w:t xml:space="preserve"> </w:t>
      </w:r>
      <w:r w:rsidR="00A26874" w:rsidRPr="00A26874">
        <w:rPr>
          <w:rFonts w:ascii="Times New Roman" w:hAnsi="Times New Roman" w:cs="Times New Roman"/>
        </w:rPr>
        <w:t>Утрата обеспечения по кредиту либо любой его части юридической силы в отношении обязательств по настоящему Договору</w:t>
      </w:r>
      <w:r w:rsidRPr="006B08E2">
        <w:rPr>
          <w:rFonts w:ascii="Times New Roman" w:hAnsi="Times New Roman" w:cs="Times New Roman"/>
        </w:rPr>
        <w:t xml:space="preserve">; </w:t>
      </w:r>
    </w:p>
    <w:p w14:paraId="35D38958" w14:textId="170B1F44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  <w:lang w:val="en-US"/>
        </w:rPr>
        <w:t>e</w:t>
      </w:r>
      <w:r w:rsidRPr="006B08E2">
        <w:rPr>
          <w:rFonts w:ascii="Times New Roman" w:hAnsi="Times New Roman" w:cs="Times New Roman"/>
        </w:rPr>
        <w:t xml:space="preserve">) </w:t>
      </w:r>
      <w:r w:rsidR="00A26874" w:rsidRPr="00A26874">
        <w:rPr>
          <w:rFonts w:ascii="Times New Roman" w:hAnsi="Times New Roman" w:cs="Times New Roman"/>
        </w:rPr>
        <w:t>Государственные органы предпринимают любые действия, направленные на полное или частичное изъятие имущества или иных активов Заемщика, либо на прекращение деятельности Заемщика</w:t>
      </w:r>
      <w:r w:rsidRPr="006B08E2">
        <w:rPr>
          <w:rFonts w:ascii="Times New Roman" w:hAnsi="Times New Roman" w:cs="Times New Roman"/>
        </w:rPr>
        <w:t xml:space="preserve">; </w:t>
      </w:r>
    </w:p>
    <w:p w14:paraId="2F892D42" w14:textId="2309AF81" w:rsidR="0099146E" w:rsidRPr="00A26874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  <w:lang w:val="en-US"/>
        </w:rPr>
        <w:t>f</w:t>
      </w:r>
      <w:r w:rsidRPr="006B08E2">
        <w:rPr>
          <w:rFonts w:ascii="Times New Roman" w:hAnsi="Times New Roman" w:cs="Times New Roman"/>
        </w:rPr>
        <w:t xml:space="preserve">) </w:t>
      </w:r>
      <w:r w:rsidR="00A26874" w:rsidRPr="00A26874">
        <w:rPr>
          <w:rFonts w:ascii="Times New Roman" w:hAnsi="Times New Roman" w:cs="Times New Roman"/>
        </w:rPr>
        <w:t>Возбуждение в отношении Заемщика или связанных с ним третьих лиц исковых требований либо судебных (исполнительных) производств, в результате которых существует вероятность распределения любого имущества Заемщика между его кредиторами</w:t>
      </w:r>
      <w:r w:rsidRPr="006B08E2">
        <w:rPr>
          <w:rFonts w:ascii="Times New Roman" w:hAnsi="Times New Roman" w:cs="Times New Roman"/>
        </w:rPr>
        <w:t xml:space="preserve">; </w:t>
      </w:r>
    </w:p>
    <w:p w14:paraId="1F538B37" w14:textId="679097E9" w:rsidR="0099146E" w:rsidRPr="006B08E2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j) </w:t>
      </w:r>
      <w:r w:rsidR="00A26874" w:rsidRPr="00A26874">
        <w:rPr>
          <w:rFonts w:ascii="Times New Roman" w:hAnsi="Times New Roman" w:cs="Times New Roman"/>
        </w:rPr>
        <w:t>Обращение взыскания на имущество Заемщика либо наложение ареста (обременения) на такое имущество в рамках иных обязательств</w:t>
      </w:r>
      <w:r w:rsidRPr="006B08E2">
        <w:rPr>
          <w:rFonts w:ascii="Times New Roman" w:hAnsi="Times New Roman" w:cs="Times New Roman"/>
        </w:rPr>
        <w:t>.</w:t>
      </w:r>
    </w:p>
    <w:p w14:paraId="685941E2" w14:textId="77777777" w:rsidR="00BF5E42" w:rsidRPr="00A26874" w:rsidRDefault="00BF5E42" w:rsidP="009246F5">
      <w:pPr>
        <w:pStyle w:val="1"/>
        <w:tabs>
          <w:tab w:val="left" w:pos="284"/>
          <w:tab w:val="left" w:pos="4348"/>
        </w:tabs>
        <w:ind w:left="0" w:firstLine="0"/>
        <w:jc w:val="both"/>
        <w:rPr>
          <w:rFonts w:ascii="Times New Roman" w:hAnsi="Times New Roman" w:cs="Times New Roman"/>
          <w:spacing w:val="-2"/>
          <w:lang w:val="ru-RU"/>
        </w:rPr>
      </w:pPr>
    </w:p>
    <w:p w14:paraId="487C415A" w14:textId="3C5F4AD7" w:rsidR="0082708E" w:rsidRPr="00A26874" w:rsidRDefault="0099146E" w:rsidP="00A26874">
      <w:pPr>
        <w:pStyle w:val="1"/>
        <w:tabs>
          <w:tab w:val="left" w:pos="284"/>
          <w:tab w:val="left" w:pos="4348"/>
        </w:tabs>
        <w:ind w:left="0" w:firstLine="0"/>
        <w:jc w:val="center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  <w:spacing w:val="-2"/>
        </w:rPr>
        <w:t xml:space="preserve">8. </w:t>
      </w:r>
      <w:proofErr w:type="spellStart"/>
      <w:r w:rsidR="00A26874">
        <w:rPr>
          <w:rFonts w:ascii="Times New Roman" w:hAnsi="Times New Roman" w:cs="Times New Roman"/>
          <w:spacing w:val="-2"/>
          <w:lang w:val="ru-RU"/>
        </w:rPr>
        <w:t>Конфидиальность</w:t>
      </w:r>
      <w:proofErr w:type="spellEnd"/>
    </w:p>
    <w:p w14:paraId="61E3FF39" w14:textId="4DDDBA73" w:rsidR="0082708E" w:rsidRPr="006B08E2" w:rsidRDefault="0099146E" w:rsidP="009246F5">
      <w:pPr>
        <w:tabs>
          <w:tab w:val="left" w:pos="912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4F5E9B" w:rsidRPr="004F5E9B">
        <w:rPr>
          <w:rFonts w:ascii="Times New Roman" w:hAnsi="Times New Roman" w:cs="Times New Roman"/>
          <w:sz w:val="24"/>
          <w:szCs w:val="24"/>
        </w:rPr>
        <w:t>Банк гарантирует соблюдение конфиденциальности информации о Заемщике и информации о совершенных операциях.</w:t>
      </w:r>
    </w:p>
    <w:p w14:paraId="02C317BC" w14:textId="74B86EA7" w:rsidR="0082708E" w:rsidRPr="006B08E2" w:rsidRDefault="0099146E" w:rsidP="009246F5">
      <w:pPr>
        <w:tabs>
          <w:tab w:val="left" w:pos="104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8.2. </w:t>
      </w:r>
      <w:r w:rsidR="004F5E9B" w:rsidRPr="004F5E9B">
        <w:rPr>
          <w:rFonts w:ascii="Times New Roman" w:hAnsi="Times New Roman" w:cs="Times New Roman"/>
          <w:sz w:val="24"/>
          <w:szCs w:val="24"/>
        </w:rPr>
        <w:t>Сведения о Заемщике и информации о совершенных банковских операциях предоставляются правоохранительным органам, судам, Межбанковскому кредитному бюро и иным кредитным бюро, а также другим лицам исключительно в случаях и порядке, предусмотренных действующим законодательством Республики Узбекистан.</w:t>
      </w:r>
    </w:p>
    <w:p w14:paraId="11723B9A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66652E2E" w14:textId="3A80608B" w:rsidR="0082708E" w:rsidRPr="006B08E2" w:rsidRDefault="0099146E" w:rsidP="004F5E9B">
      <w:pPr>
        <w:pStyle w:val="1"/>
        <w:tabs>
          <w:tab w:val="left" w:pos="284"/>
          <w:tab w:val="left" w:pos="2942"/>
        </w:tabs>
        <w:ind w:left="0" w:firstLine="0"/>
        <w:jc w:val="center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9. </w:t>
      </w:r>
      <w:r w:rsidR="004F5E9B" w:rsidRPr="004F5E9B">
        <w:rPr>
          <w:rFonts w:ascii="Times New Roman" w:hAnsi="Times New Roman" w:cs="Times New Roman"/>
        </w:rPr>
        <w:t>ОТВЕТСТВЕННОСТЬ СТОРОН</w:t>
      </w:r>
    </w:p>
    <w:p w14:paraId="52A98422" w14:textId="397B6278" w:rsidR="0082708E" w:rsidRPr="006B08E2" w:rsidRDefault="0099146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>9</w:t>
      </w:r>
      <w:r w:rsidR="00657060" w:rsidRPr="006B08E2">
        <w:rPr>
          <w:rFonts w:ascii="Times New Roman" w:hAnsi="Times New Roman" w:cs="Times New Roman"/>
        </w:rPr>
        <w:t>.1</w:t>
      </w:r>
      <w:r w:rsidR="00657060" w:rsidRPr="006B08E2">
        <w:rPr>
          <w:rFonts w:ascii="Times New Roman" w:hAnsi="Times New Roman" w:cs="Times New Roman"/>
          <w:spacing w:val="-9"/>
        </w:rPr>
        <w:t xml:space="preserve"> </w:t>
      </w:r>
      <w:r w:rsidR="004F5E9B" w:rsidRPr="004F5E9B">
        <w:rPr>
          <w:rFonts w:ascii="Times New Roman" w:hAnsi="Times New Roman" w:cs="Times New Roman"/>
        </w:rPr>
        <w:t>Отказ Сторон от исполнения обязательств, предусмотренных настоящим Договором, влечет ответственность в соответствии с условиями настоящего Договора и действующим законодательством Республики Узбекистан.</w:t>
      </w:r>
    </w:p>
    <w:p w14:paraId="4C3EFBFF" w14:textId="77777777" w:rsidR="008B74E8" w:rsidRPr="006B08E2" w:rsidRDefault="008B74E8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275631D7" w14:textId="07C61B2E" w:rsidR="0082708E" w:rsidRPr="006B08E2" w:rsidRDefault="0099146E" w:rsidP="004F5E9B">
      <w:pPr>
        <w:pStyle w:val="1"/>
        <w:tabs>
          <w:tab w:val="left" w:pos="284"/>
          <w:tab w:val="left" w:pos="3685"/>
        </w:tabs>
        <w:ind w:left="0" w:firstLine="0"/>
        <w:jc w:val="center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10. </w:t>
      </w:r>
      <w:r w:rsidR="004F5E9B" w:rsidRPr="004F5E9B">
        <w:rPr>
          <w:rFonts w:ascii="Times New Roman" w:hAnsi="Times New Roman" w:cs="Times New Roman"/>
        </w:rPr>
        <w:t>РАЗРЕШЕНИЕ СПОРОВ</w:t>
      </w:r>
    </w:p>
    <w:p w14:paraId="30C2D488" w14:textId="2C71A849" w:rsidR="0082708E" w:rsidRPr="006B08E2" w:rsidRDefault="0099146E" w:rsidP="009246F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10.1. </w:t>
      </w:r>
      <w:r w:rsidR="004F5E9B" w:rsidRPr="004F5E9B">
        <w:rPr>
          <w:rFonts w:ascii="Times New Roman" w:hAnsi="Times New Roman" w:cs="Times New Roman"/>
          <w:sz w:val="24"/>
          <w:szCs w:val="24"/>
        </w:rPr>
        <w:t>Споры и разногласия, возникающие в процессе исполнения настоящего Договора, подлежат урегулированию путем переговоров между Сторонами.</w:t>
      </w:r>
    </w:p>
    <w:p w14:paraId="3D602D90" w14:textId="21D0A5FF" w:rsidR="0082708E" w:rsidRPr="006B08E2" w:rsidRDefault="0099146E" w:rsidP="009246F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10.2. </w:t>
      </w:r>
      <w:r w:rsidR="004F5E9B" w:rsidRPr="004F5E9B">
        <w:rPr>
          <w:rFonts w:ascii="Times New Roman" w:hAnsi="Times New Roman" w:cs="Times New Roman"/>
          <w:sz w:val="24"/>
          <w:szCs w:val="24"/>
        </w:rPr>
        <w:t>В случае недостижения соглашения между Сторонами и/или ненадлежащего исполнения Заемщиком требований, указанных в претензии по досудебному урегулированию спора, в установленный срок, спор подлежит рассмотрению в суде по месту нахождения истца в соответствии с действующим законодательством Республики Узбекистан.</w:t>
      </w:r>
    </w:p>
    <w:p w14:paraId="2DC0C415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572F1A24" w14:textId="2D1289FD" w:rsidR="0082708E" w:rsidRPr="006B08E2" w:rsidRDefault="0099146E" w:rsidP="004F5E9B">
      <w:pPr>
        <w:pStyle w:val="1"/>
        <w:tabs>
          <w:tab w:val="left" w:pos="426"/>
          <w:tab w:val="left" w:pos="1276"/>
          <w:tab w:val="left" w:pos="3471"/>
        </w:tabs>
        <w:ind w:left="0" w:firstLine="0"/>
        <w:jc w:val="center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11. </w:t>
      </w:r>
      <w:r w:rsidR="004F5E9B" w:rsidRPr="004F5E9B">
        <w:rPr>
          <w:rFonts w:ascii="Times New Roman" w:hAnsi="Times New Roman" w:cs="Times New Roman"/>
        </w:rPr>
        <w:t>ОБСТОЯТЕЛЬСТВА НЕПРЕОДОЛИМОЙ СИЛЫ (ФОРС-МАЖОР)</w:t>
      </w:r>
    </w:p>
    <w:p w14:paraId="450ABFFA" w14:textId="1ABA6F8D" w:rsidR="0082708E" w:rsidRPr="004F5E9B" w:rsidRDefault="0099146E" w:rsidP="009246F5">
      <w:pPr>
        <w:tabs>
          <w:tab w:val="left" w:pos="1276"/>
          <w:tab w:val="left" w:pos="15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11.1. </w:t>
      </w:r>
      <w:r w:rsidR="004F5E9B" w:rsidRPr="004F5E9B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возникших после заключения Договора, которые Стороны не могли предвидеть, предотвратить разумными мерами и устранить их последствия.</w:t>
      </w:r>
    </w:p>
    <w:p w14:paraId="4873BF0C" w14:textId="03FE005B" w:rsidR="0082708E" w:rsidRPr="004F5E9B" w:rsidRDefault="0099146E" w:rsidP="009246F5">
      <w:pPr>
        <w:tabs>
          <w:tab w:val="left" w:pos="1276"/>
          <w:tab w:val="left" w:pos="151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5E9B">
        <w:rPr>
          <w:rFonts w:ascii="Times New Roman" w:hAnsi="Times New Roman" w:cs="Times New Roman"/>
          <w:sz w:val="24"/>
          <w:szCs w:val="24"/>
          <w:lang w:val="ru-RU"/>
        </w:rPr>
        <w:t xml:space="preserve">11.2. </w:t>
      </w:r>
      <w:r w:rsidR="004F5E9B" w:rsidRPr="004F5E9B">
        <w:rPr>
          <w:rFonts w:ascii="Times New Roman" w:hAnsi="Times New Roman" w:cs="Times New Roman"/>
          <w:sz w:val="24"/>
          <w:szCs w:val="24"/>
        </w:rPr>
        <w:t>Обстоятельства непреодолимой силы признаются форс-мажорными при условии их подтверждения в установленном порядке уполномоченным органом.</w:t>
      </w:r>
    </w:p>
    <w:p w14:paraId="1B751869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763640F1" w14:textId="57E7A0CA" w:rsidR="0082708E" w:rsidRPr="006B08E2" w:rsidRDefault="0099146E" w:rsidP="004F5E9B">
      <w:pPr>
        <w:pStyle w:val="1"/>
        <w:tabs>
          <w:tab w:val="left" w:pos="426"/>
          <w:tab w:val="left" w:pos="2576"/>
        </w:tabs>
        <w:ind w:left="0" w:firstLine="0"/>
        <w:jc w:val="center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12. </w:t>
      </w:r>
      <w:r w:rsidR="004F5E9B" w:rsidRPr="004F5E9B">
        <w:rPr>
          <w:rFonts w:ascii="Times New Roman" w:hAnsi="Times New Roman" w:cs="Times New Roman"/>
        </w:rPr>
        <w:t>СРОК ДЕЙСТВИЯ ДОГОВОРА</w:t>
      </w:r>
    </w:p>
    <w:p w14:paraId="1A6664B9" w14:textId="45EB48E9" w:rsidR="0082708E" w:rsidRPr="006B08E2" w:rsidRDefault="0099146E" w:rsidP="009246F5">
      <w:pPr>
        <w:tabs>
          <w:tab w:val="left" w:pos="10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>12.</w:t>
      </w:r>
      <w:r w:rsidR="004F5E9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B08E2">
        <w:rPr>
          <w:rFonts w:ascii="Times New Roman" w:hAnsi="Times New Roman" w:cs="Times New Roman"/>
          <w:sz w:val="24"/>
          <w:szCs w:val="24"/>
        </w:rPr>
        <w:t xml:space="preserve"> </w:t>
      </w:r>
      <w:r w:rsidR="004F5E9B" w:rsidRPr="004F5E9B">
        <w:rPr>
          <w:rFonts w:ascii="Times New Roman" w:hAnsi="Times New Roman" w:cs="Times New Roman"/>
          <w:sz w:val="24"/>
          <w:szCs w:val="24"/>
        </w:rPr>
        <w:t>Настоящий Договор оферты вступает в силу с даты его акцепта Заемщиком через Мобильное приложение</w:t>
      </w:r>
      <w:r w:rsidR="00657060" w:rsidRPr="006B08E2">
        <w:rPr>
          <w:rFonts w:ascii="Times New Roman" w:hAnsi="Times New Roman" w:cs="Times New Roman"/>
          <w:sz w:val="24"/>
          <w:szCs w:val="24"/>
        </w:rPr>
        <w:t>.</w:t>
      </w:r>
    </w:p>
    <w:p w14:paraId="6532DAC2" w14:textId="68A9E052" w:rsidR="0082708E" w:rsidRPr="006B08E2" w:rsidRDefault="0099146E" w:rsidP="009246F5">
      <w:pPr>
        <w:tabs>
          <w:tab w:val="left" w:pos="10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 xml:space="preserve">12.2. </w:t>
      </w:r>
      <w:r w:rsidR="004F5E9B" w:rsidRPr="004F5E9B">
        <w:rPr>
          <w:rFonts w:ascii="Times New Roman" w:hAnsi="Times New Roman" w:cs="Times New Roman"/>
          <w:sz w:val="24"/>
          <w:szCs w:val="24"/>
        </w:rPr>
        <w:t>Настоящий Договор оферты действует до полного и надлежащего исполнения Сторонами своих обязательств по нему</w:t>
      </w:r>
      <w:r w:rsidR="00657060" w:rsidRPr="006B08E2">
        <w:rPr>
          <w:rFonts w:ascii="Times New Roman" w:hAnsi="Times New Roman" w:cs="Times New Roman"/>
          <w:sz w:val="24"/>
          <w:szCs w:val="24"/>
        </w:rPr>
        <w:t>.</w:t>
      </w:r>
    </w:p>
    <w:p w14:paraId="6AFF1E3D" w14:textId="77777777" w:rsidR="0082708E" w:rsidRPr="006B08E2" w:rsidRDefault="0082708E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2EA20D51" w14:textId="635C5D30" w:rsidR="00A36E7C" w:rsidRPr="006B08E2" w:rsidRDefault="00A36E7C" w:rsidP="004F5E9B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</w:rPr>
      </w:pPr>
      <w:r w:rsidRPr="006B08E2">
        <w:rPr>
          <w:rFonts w:ascii="Times New Roman" w:hAnsi="Times New Roman" w:cs="Times New Roman"/>
          <w:b/>
          <w:bCs/>
        </w:rPr>
        <w:t xml:space="preserve">13. </w:t>
      </w:r>
      <w:r w:rsidR="004F5E9B" w:rsidRPr="004F5E9B">
        <w:rPr>
          <w:rFonts w:ascii="Times New Roman" w:hAnsi="Times New Roman" w:cs="Times New Roman"/>
          <w:b/>
          <w:bCs/>
        </w:rPr>
        <w:t>ОСОБЫЕ УСЛОВИЯ</w:t>
      </w:r>
    </w:p>
    <w:p w14:paraId="19E5A269" w14:textId="22910C37" w:rsidR="00A36E7C" w:rsidRPr="006B08E2" w:rsidRDefault="00A36E7C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13.1. </w:t>
      </w:r>
      <w:r w:rsidR="004F5E9B" w:rsidRPr="004F5E9B">
        <w:rPr>
          <w:rFonts w:ascii="Times New Roman" w:hAnsi="Times New Roman" w:cs="Times New Roman"/>
        </w:rPr>
        <w:t>В случае поступления от Заемщика денежных средств в сумме, превышающей установленный графиком погашения кредита размер текущего платежа, Банк направляет сумму превышения на погашение основного долга по кредиту Заемщика и осуществляет перерасчет суммы кредита</w:t>
      </w:r>
      <w:r w:rsidRPr="006B08E2">
        <w:rPr>
          <w:rFonts w:ascii="Times New Roman" w:hAnsi="Times New Roman" w:cs="Times New Roman"/>
        </w:rPr>
        <w:t>.</w:t>
      </w:r>
    </w:p>
    <w:p w14:paraId="199462A6" w14:textId="6C13502A" w:rsidR="00A36E7C" w:rsidRPr="006B08E2" w:rsidRDefault="00A36E7C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13.2. </w:t>
      </w:r>
      <w:r w:rsidR="004F5E9B" w:rsidRPr="004F5E9B">
        <w:rPr>
          <w:rFonts w:ascii="Times New Roman" w:hAnsi="Times New Roman" w:cs="Times New Roman"/>
        </w:rPr>
        <w:t>В случае изменения сроков начала финансирования по кредиту после оформления графика погашения, изменения предусмотренной договором переменной процентной ставки, пересмотра условий кредитного договора между Сторонами (в том числе в рамках реструктуризации кредита), частичного досрочного погашения Заемщиком кредита, а также изменения дат и сроков платежей по кредиту или размера промежуточных платежей, Банк оформляет новый график погашения кредита и предоставляет его Заемщику</w:t>
      </w:r>
      <w:r w:rsidRPr="006B08E2">
        <w:rPr>
          <w:rFonts w:ascii="Times New Roman" w:hAnsi="Times New Roman" w:cs="Times New Roman"/>
        </w:rPr>
        <w:t>.</w:t>
      </w:r>
    </w:p>
    <w:p w14:paraId="6C993F3C" w14:textId="1C5C409D" w:rsidR="00A36E7C" w:rsidRPr="006B08E2" w:rsidRDefault="004F5E9B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4F5E9B">
        <w:rPr>
          <w:rFonts w:ascii="Times New Roman" w:hAnsi="Times New Roman" w:cs="Times New Roman"/>
        </w:rPr>
        <w:t>При этом с момента оформления нового графика погашения кредита ранее действовавший график погашения утрачивает свою силу</w:t>
      </w:r>
      <w:r w:rsidR="00A36E7C" w:rsidRPr="006B08E2">
        <w:rPr>
          <w:rFonts w:ascii="Times New Roman" w:hAnsi="Times New Roman" w:cs="Times New Roman"/>
        </w:rPr>
        <w:t xml:space="preserve">. </w:t>
      </w:r>
    </w:p>
    <w:p w14:paraId="4E1BE532" w14:textId="1926EC7C" w:rsidR="00A36E7C" w:rsidRPr="006B08E2" w:rsidRDefault="00A36E7C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13.3. </w:t>
      </w:r>
      <w:r w:rsidR="004F5E9B" w:rsidRPr="004F5E9B">
        <w:rPr>
          <w:rFonts w:ascii="Times New Roman" w:hAnsi="Times New Roman" w:cs="Times New Roman"/>
        </w:rPr>
        <w:t xml:space="preserve">Риск изменения валютного курса и последствия, связанные с увеличением долговой нагрузки в национальной валюте по кредиту, полученному в иностранной </w:t>
      </w:r>
      <w:r w:rsidR="004F5E9B" w:rsidRPr="004F5E9B">
        <w:rPr>
          <w:rFonts w:ascii="Times New Roman" w:hAnsi="Times New Roman" w:cs="Times New Roman"/>
        </w:rPr>
        <w:lastRenderedPageBreak/>
        <w:t>валюте, в результате выбора Заемщиком — юридическим лицом кредита в иностранной валюте, относятся к рискам Заемщика</w:t>
      </w:r>
      <w:r w:rsidRPr="006B08E2">
        <w:rPr>
          <w:rFonts w:ascii="Times New Roman" w:hAnsi="Times New Roman" w:cs="Times New Roman"/>
        </w:rPr>
        <w:t>.</w:t>
      </w:r>
    </w:p>
    <w:p w14:paraId="1F348782" w14:textId="2AE9E72B" w:rsidR="00A36E7C" w:rsidRPr="006B08E2" w:rsidRDefault="00A36E7C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13.4. </w:t>
      </w:r>
      <w:r w:rsidR="004F5E9B" w:rsidRPr="004F5E9B">
        <w:rPr>
          <w:rFonts w:ascii="Times New Roman" w:hAnsi="Times New Roman" w:cs="Times New Roman"/>
        </w:rPr>
        <w:t>Банк по своему усмотрению вправе применять либо не применять любые из принадлежащих ему прав по настоящему Договору в отношении Заемщика</w:t>
      </w:r>
      <w:r w:rsidRPr="006B08E2">
        <w:rPr>
          <w:rFonts w:ascii="Times New Roman" w:hAnsi="Times New Roman" w:cs="Times New Roman"/>
        </w:rPr>
        <w:t xml:space="preserve">. </w:t>
      </w:r>
    </w:p>
    <w:p w14:paraId="3D3F3F9F" w14:textId="5059991A" w:rsidR="00A36E7C" w:rsidRPr="006B08E2" w:rsidRDefault="00A36E7C" w:rsidP="009246F5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 xml:space="preserve">13.5. </w:t>
      </w:r>
      <w:r w:rsidR="004F5E9B" w:rsidRPr="004F5E9B">
        <w:rPr>
          <w:rFonts w:ascii="Times New Roman" w:hAnsi="Times New Roman" w:cs="Times New Roman"/>
        </w:rPr>
        <w:t>Неприменение Банком указанных прав либо их частичное применение не означает отказ от таких прав и не лишает Банк возможности реализовать их в любое время в будущем</w:t>
      </w:r>
      <w:r w:rsidRPr="006B08E2">
        <w:rPr>
          <w:rFonts w:ascii="Times New Roman" w:hAnsi="Times New Roman" w:cs="Times New Roman"/>
        </w:rPr>
        <w:t xml:space="preserve">. </w:t>
      </w:r>
    </w:p>
    <w:p w14:paraId="1E11E09D" w14:textId="5B06D7F9" w:rsidR="00A36E7C" w:rsidRPr="004F5E9B" w:rsidRDefault="00A36E7C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  <w:lang w:val="ru-RU"/>
        </w:rPr>
      </w:pPr>
      <w:r w:rsidRPr="006B08E2">
        <w:rPr>
          <w:rFonts w:ascii="Times New Roman" w:hAnsi="Times New Roman" w:cs="Times New Roman"/>
        </w:rPr>
        <w:t xml:space="preserve">13.6. </w:t>
      </w:r>
      <w:r w:rsidR="004F5E9B" w:rsidRPr="004F5E9B">
        <w:rPr>
          <w:rFonts w:ascii="Times New Roman" w:hAnsi="Times New Roman" w:cs="Times New Roman"/>
        </w:rPr>
        <w:t>По настоящему Договору Заемщик предоставляет Банку право в соответствии с законодательством о персональных данных осуществлять обработку и использование любых своих персональных данных, а также данных своих учредителей и сотрудников в целях исполнения условий настоящего Договора и иных целей, не противоречащих законодательству.</w:t>
      </w:r>
    </w:p>
    <w:p w14:paraId="4895EB02" w14:textId="77777777" w:rsidR="00A36E7C" w:rsidRPr="006B08E2" w:rsidRDefault="00A36E7C" w:rsidP="009246F5">
      <w:pPr>
        <w:pStyle w:val="a3"/>
        <w:tabs>
          <w:tab w:val="left" w:pos="1276"/>
        </w:tabs>
        <w:ind w:left="0" w:firstLine="709"/>
        <w:rPr>
          <w:rFonts w:ascii="Times New Roman" w:hAnsi="Times New Roman" w:cs="Times New Roman"/>
        </w:rPr>
      </w:pPr>
    </w:p>
    <w:p w14:paraId="5837FB3A" w14:textId="28EF3B09" w:rsidR="0082708E" w:rsidRPr="006B08E2" w:rsidRDefault="0099146E" w:rsidP="004F5E9B">
      <w:pPr>
        <w:pStyle w:val="1"/>
        <w:tabs>
          <w:tab w:val="left" w:pos="426"/>
          <w:tab w:val="left" w:pos="3992"/>
        </w:tabs>
        <w:ind w:left="0" w:firstLine="0"/>
        <w:jc w:val="center"/>
        <w:rPr>
          <w:rFonts w:ascii="Times New Roman" w:hAnsi="Times New Roman" w:cs="Times New Roman"/>
        </w:rPr>
      </w:pPr>
      <w:r w:rsidRPr="006B08E2">
        <w:rPr>
          <w:rFonts w:ascii="Times New Roman" w:hAnsi="Times New Roman" w:cs="Times New Roman"/>
        </w:rPr>
        <w:t>1</w:t>
      </w:r>
      <w:r w:rsidR="00A36E7C" w:rsidRPr="006B08E2">
        <w:rPr>
          <w:rFonts w:ascii="Times New Roman" w:hAnsi="Times New Roman" w:cs="Times New Roman"/>
        </w:rPr>
        <w:t>4</w:t>
      </w:r>
      <w:r w:rsidRPr="006B08E2">
        <w:rPr>
          <w:rFonts w:ascii="Times New Roman" w:hAnsi="Times New Roman" w:cs="Times New Roman"/>
        </w:rPr>
        <w:t xml:space="preserve">. </w:t>
      </w:r>
      <w:r w:rsidR="004F5E9B" w:rsidRPr="004F5E9B">
        <w:rPr>
          <w:rFonts w:ascii="Times New Roman" w:hAnsi="Times New Roman" w:cs="Times New Roman"/>
        </w:rPr>
        <w:t>ЗАКЛЮЧИТЕЛЬНЫЕ ПОЛОЖЕНИЯ</w:t>
      </w:r>
    </w:p>
    <w:p w14:paraId="76ADBDA7" w14:textId="17206E02" w:rsidR="0082708E" w:rsidRPr="006B08E2" w:rsidRDefault="0099146E" w:rsidP="009246F5">
      <w:pPr>
        <w:tabs>
          <w:tab w:val="left" w:pos="1017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</w:rPr>
        <w:t>1</w:t>
      </w:r>
      <w:r w:rsidR="00A36E7C" w:rsidRPr="006B08E2">
        <w:rPr>
          <w:rFonts w:ascii="Times New Roman" w:hAnsi="Times New Roman" w:cs="Times New Roman"/>
          <w:sz w:val="24"/>
          <w:szCs w:val="24"/>
        </w:rPr>
        <w:t>4</w:t>
      </w:r>
      <w:r w:rsidRPr="006B08E2">
        <w:rPr>
          <w:rFonts w:ascii="Times New Roman" w:hAnsi="Times New Roman" w:cs="Times New Roman"/>
          <w:sz w:val="24"/>
          <w:szCs w:val="24"/>
        </w:rPr>
        <w:t xml:space="preserve">.1. </w:t>
      </w:r>
      <w:r w:rsidR="004F5E9B" w:rsidRPr="004F5E9B">
        <w:rPr>
          <w:rFonts w:ascii="Times New Roman" w:hAnsi="Times New Roman" w:cs="Times New Roman"/>
          <w:sz w:val="24"/>
          <w:szCs w:val="24"/>
        </w:rPr>
        <w:t>Настоящий Договор заключается в электронной форме посредством Мобильного приложения (в виде электронного документа) и подтверждается акцептом Заемщика в Мобильном приложении. Настоящий Договор имеет юридическую силу документа, оформленного в письменной форме.</w:t>
      </w:r>
    </w:p>
    <w:p w14:paraId="0251AADB" w14:textId="310C14EC" w:rsidR="0082708E" w:rsidRPr="006B08E2" w:rsidRDefault="0099146E" w:rsidP="009246F5">
      <w:pPr>
        <w:tabs>
          <w:tab w:val="left" w:pos="101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E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36E7C" w:rsidRPr="006B08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B08E2">
        <w:rPr>
          <w:rFonts w:ascii="Times New Roman" w:hAnsi="Times New Roman" w:cs="Times New Roman"/>
          <w:sz w:val="24"/>
          <w:szCs w:val="24"/>
          <w:lang w:val="en-US"/>
        </w:rPr>
        <w:t xml:space="preserve">.2. </w:t>
      </w:r>
      <w:r w:rsidR="004F5E9B" w:rsidRPr="004F5E9B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Договором, регулируются в соответствии с действующим законодательством Республики Узбекистан.</w:t>
      </w:r>
    </w:p>
    <w:p w14:paraId="1214385A" w14:textId="77777777" w:rsidR="0082708E" w:rsidRPr="006B08E2" w:rsidRDefault="0082708E" w:rsidP="009246F5">
      <w:pPr>
        <w:pStyle w:val="1"/>
        <w:tabs>
          <w:tab w:val="left" w:pos="1276"/>
        </w:tabs>
        <w:ind w:left="0" w:firstLine="0"/>
        <w:jc w:val="both"/>
        <w:rPr>
          <w:rFonts w:ascii="Times New Roman" w:hAnsi="Times New Roman" w:cs="Times New Roman"/>
        </w:rPr>
      </w:pPr>
    </w:p>
    <w:sectPr w:rsidR="0082708E" w:rsidRPr="006B08E2" w:rsidSect="00D54BC3">
      <w:headerReference w:type="default" r:id="rId7"/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3518" w14:textId="77777777" w:rsidR="00BD0359" w:rsidRDefault="00BD0359">
      <w:r>
        <w:separator/>
      </w:r>
    </w:p>
  </w:endnote>
  <w:endnote w:type="continuationSeparator" w:id="0">
    <w:p w14:paraId="20DFDADB" w14:textId="77777777" w:rsidR="00BD0359" w:rsidRDefault="00B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D546" w14:textId="77777777" w:rsidR="00B04161" w:rsidRDefault="00B041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D81A" w14:textId="77777777" w:rsidR="00BD0359" w:rsidRDefault="00BD0359">
      <w:r>
        <w:separator/>
      </w:r>
    </w:p>
  </w:footnote>
  <w:footnote w:type="continuationSeparator" w:id="0">
    <w:p w14:paraId="29181216" w14:textId="77777777" w:rsidR="00BD0359" w:rsidRDefault="00B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C470" w14:textId="77777777" w:rsidR="00B04161" w:rsidRDefault="00B041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8E4"/>
    <w:multiLevelType w:val="multilevel"/>
    <w:tmpl w:val="33B05CF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3F50E82"/>
    <w:multiLevelType w:val="multilevel"/>
    <w:tmpl w:val="0C50A82C"/>
    <w:lvl w:ilvl="0">
      <w:start w:val="1"/>
      <w:numFmt w:val="decimal"/>
      <w:lvlText w:val="%1."/>
      <w:lvlJc w:val="left"/>
      <w:pPr>
        <w:ind w:left="3721" w:hanging="425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62" w:hanging="636"/>
      </w:pPr>
      <w:rPr>
        <w:rFonts w:hint="default"/>
        <w:spacing w:val="-1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02" w:hanging="63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bg-BG" w:eastAsia="en-US" w:bidi="ar-SA"/>
      </w:rPr>
    </w:lvl>
    <w:lvl w:ilvl="3">
      <w:numFmt w:val="bullet"/>
      <w:lvlText w:val="-"/>
      <w:lvlJc w:val="left"/>
      <w:pPr>
        <w:ind w:left="102" w:hanging="6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5181" w:hanging="63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912" w:hanging="63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643" w:hanging="63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74" w:hanging="63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04" w:hanging="636"/>
      </w:pPr>
      <w:rPr>
        <w:rFonts w:hint="default"/>
        <w:lang w:val="bg-BG" w:eastAsia="en-US" w:bidi="ar-SA"/>
      </w:rPr>
    </w:lvl>
  </w:abstractNum>
  <w:abstractNum w:abstractNumId="2" w15:restartNumberingAfterBreak="0">
    <w:nsid w:val="04EF7A2A"/>
    <w:multiLevelType w:val="multilevel"/>
    <w:tmpl w:val="ED9C1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3265B3"/>
    <w:multiLevelType w:val="hybridMultilevel"/>
    <w:tmpl w:val="BFF6DD78"/>
    <w:lvl w:ilvl="0" w:tplc="C8FC113A">
      <w:start w:val="4"/>
      <w:numFmt w:val="lowerLetter"/>
      <w:lvlText w:val="%1)"/>
      <w:lvlJc w:val="left"/>
      <w:pPr>
        <w:ind w:left="666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DC8ED9A">
      <w:numFmt w:val="bullet"/>
      <w:lvlText w:val="•"/>
      <w:lvlJc w:val="left"/>
      <w:pPr>
        <w:ind w:left="1550" w:hanging="281"/>
      </w:pPr>
      <w:rPr>
        <w:rFonts w:hint="default"/>
        <w:lang w:val="bg-BG" w:eastAsia="en-US" w:bidi="ar-SA"/>
      </w:rPr>
    </w:lvl>
    <w:lvl w:ilvl="2" w:tplc="BAF6E052">
      <w:numFmt w:val="bullet"/>
      <w:lvlText w:val="•"/>
      <w:lvlJc w:val="left"/>
      <w:pPr>
        <w:ind w:left="2441" w:hanging="281"/>
      </w:pPr>
      <w:rPr>
        <w:rFonts w:hint="default"/>
        <w:lang w:val="bg-BG" w:eastAsia="en-US" w:bidi="ar-SA"/>
      </w:rPr>
    </w:lvl>
    <w:lvl w:ilvl="3" w:tplc="2600464E">
      <w:numFmt w:val="bullet"/>
      <w:lvlText w:val="•"/>
      <w:lvlJc w:val="left"/>
      <w:pPr>
        <w:ind w:left="3331" w:hanging="281"/>
      </w:pPr>
      <w:rPr>
        <w:rFonts w:hint="default"/>
        <w:lang w:val="bg-BG" w:eastAsia="en-US" w:bidi="ar-SA"/>
      </w:rPr>
    </w:lvl>
    <w:lvl w:ilvl="4" w:tplc="7464BAE6">
      <w:numFmt w:val="bullet"/>
      <w:lvlText w:val="•"/>
      <w:lvlJc w:val="left"/>
      <w:pPr>
        <w:ind w:left="4222" w:hanging="281"/>
      </w:pPr>
      <w:rPr>
        <w:rFonts w:hint="default"/>
        <w:lang w:val="bg-BG" w:eastAsia="en-US" w:bidi="ar-SA"/>
      </w:rPr>
    </w:lvl>
    <w:lvl w:ilvl="5" w:tplc="98662F5A">
      <w:numFmt w:val="bullet"/>
      <w:lvlText w:val="•"/>
      <w:lvlJc w:val="left"/>
      <w:pPr>
        <w:ind w:left="5113" w:hanging="281"/>
      </w:pPr>
      <w:rPr>
        <w:rFonts w:hint="default"/>
        <w:lang w:val="bg-BG" w:eastAsia="en-US" w:bidi="ar-SA"/>
      </w:rPr>
    </w:lvl>
    <w:lvl w:ilvl="6" w:tplc="D56085EE">
      <w:numFmt w:val="bullet"/>
      <w:lvlText w:val="•"/>
      <w:lvlJc w:val="left"/>
      <w:pPr>
        <w:ind w:left="6003" w:hanging="281"/>
      </w:pPr>
      <w:rPr>
        <w:rFonts w:hint="default"/>
        <w:lang w:val="bg-BG" w:eastAsia="en-US" w:bidi="ar-SA"/>
      </w:rPr>
    </w:lvl>
    <w:lvl w:ilvl="7" w:tplc="A12A67A0">
      <w:numFmt w:val="bullet"/>
      <w:lvlText w:val="•"/>
      <w:lvlJc w:val="left"/>
      <w:pPr>
        <w:ind w:left="6894" w:hanging="281"/>
      </w:pPr>
      <w:rPr>
        <w:rFonts w:hint="default"/>
        <w:lang w:val="bg-BG" w:eastAsia="en-US" w:bidi="ar-SA"/>
      </w:rPr>
    </w:lvl>
    <w:lvl w:ilvl="8" w:tplc="D6CE5640">
      <w:numFmt w:val="bullet"/>
      <w:lvlText w:val="•"/>
      <w:lvlJc w:val="left"/>
      <w:pPr>
        <w:ind w:left="7785" w:hanging="281"/>
      </w:pPr>
      <w:rPr>
        <w:rFonts w:hint="default"/>
        <w:lang w:val="bg-BG" w:eastAsia="en-US" w:bidi="ar-SA"/>
      </w:rPr>
    </w:lvl>
  </w:abstractNum>
  <w:abstractNum w:abstractNumId="4" w15:restartNumberingAfterBreak="0">
    <w:nsid w:val="12DB1307"/>
    <w:multiLevelType w:val="multilevel"/>
    <w:tmpl w:val="AA503412"/>
    <w:lvl w:ilvl="0">
      <w:start w:val="4"/>
      <w:numFmt w:val="decimal"/>
      <w:lvlText w:val="%1"/>
      <w:lvlJc w:val="left"/>
      <w:pPr>
        <w:ind w:left="102" w:hanging="994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102" w:hanging="99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993" w:hanging="99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39" w:hanging="99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86" w:hanging="99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3" w:hanging="99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79" w:hanging="99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26" w:hanging="99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73" w:hanging="994"/>
      </w:pPr>
      <w:rPr>
        <w:rFonts w:hint="default"/>
        <w:lang w:val="bg-BG" w:eastAsia="en-US" w:bidi="ar-SA"/>
      </w:rPr>
    </w:lvl>
  </w:abstractNum>
  <w:abstractNum w:abstractNumId="5" w15:restartNumberingAfterBreak="0">
    <w:nsid w:val="14500269"/>
    <w:multiLevelType w:val="multilevel"/>
    <w:tmpl w:val="828A7524"/>
    <w:lvl w:ilvl="0">
      <w:start w:val="8"/>
      <w:numFmt w:val="decimal"/>
      <w:lvlText w:val="%1"/>
      <w:lvlJc w:val="left"/>
      <w:pPr>
        <w:ind w:left="130" w:hanging="46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4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5" w:hanging="46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7" w:hanging="4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4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4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4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4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468"/>
      </w:pPr>
      <w:rPr>
        <w:rFonts w:hint="default"/>
        <w:lang w:val="bg-BG" w:eastAsia="en-US" w:bidi="ar-SA"/>
      </w:rPr>
    </w:lvl>
  </w:abstractNum>
  <w:abstractNum w:abstractNumId="6" w15:restartNumberingAfterBreak="0">
    <w:nsid w:val="178B64B9"/>
    <w:multiLevelType w:val="multilevel"/>
    <w:tmpl w:val="29308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2A33AE"/>
    <w:multiLevelType w:val="multilevel"/>
    <w:tmpl w:val="8B0CF634"/>
    <w:lvl w:ilvl="0">
      <w:start w:val="4"/>
      <w:numFmt w:val="decimal"/>
      <w:lvlText w:val="%1"/>
      <w:lvlJc w:val="left"/>
      <w:pPr>
        <w:ind w:left="130" w:hanging="593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59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5" w:hanging="59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7" w:hanging="59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59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59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59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59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593"/>
      </w:pPr>
      <w:rPr>
        <w:rFonts w:hint="default"/>
        <w:lang w:val="bg-BG" w:eastAsia="en-US" w:bidi="ar-SA"/>
      </w:rPr>
    </w:lvl>
  </w:abstractNum>
  <w:abstractNum w:abstractNumId="8" w15:restartNumberingAfterBreak="0">
    <w:nsid w:val="398B3C4E"/>
    <w:multiLevelType w:val="hybridMultilevel"/>
    <w:tmpl w:val="709803E8"/>
    <w:lvl w:ilvl="0" w:tplc="26D4D67C">
      <w:start w:val="1"/>
      <w:numFmt w:val="upperRoman"/>
      <w:lvlText w:val="%1."/>
      <w:lvlJc w:val="left"/>
      <w:pPr>
        <w:ind w:left="2624" w:hanging="20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bg-BG" w:eastAsia="en-US" w:bidi="ar-SA"/>
      </w:rPr>
    </w:lvl>
    <w:lvl w:ilvl="1" w:tplc="EF2CFF68">
      <w:numFmt w:val="bullet"/>
      <w:lvlText w:val="•"/>
      <w:lvlJc w:val="left"/>
      <w:pPr>
        <w:ind w:left="3314" w:hanging="204"/>
      </w:pPr>
      <w:rPr>
        <w:rFonts w:hint="default"/>
        <w:lang w:val="bg-BG" w:eastAsia="en-US" w:bidi="ar-SA"/>
      </w:rPr>
    </w:lvl>
    <w:lvl w:ilvl="2" w:tplc="05E68088">
      <w:numFmt w:val="bullet"/>
      <w:lvlText w:val="•"/>
      <w:lvlJc w:val="left"/>
      <w:pPr>
        <w:ind w:left="4009" w:hanging="204"/>
      </w:pPr>
      <w:rPr>
        <w:rFonts w:hint="default"/>
        <w:lang w:val="bg-BG" w:eastAsia="en-US" w:bidi="ar-SA"/>
      </w:rPr>
    </w:lvl>
    <w:lvl w:ilvl="3" w:tplc="7DA6BECA">
      <w:numFmt w:val="bullet"/>
      <w:lvlText w:val="•"/>
      <w:lvlJc w:val="left"/>
      <w:pPr>
        <w:ind w:left="4703" w:hanging="204"/>
      </w:pPr>
      <w:rPr>
        <w:rFonts w:hint="default"/>
        <w:lang w:val="bg-BG" w:eastAsia="en-US" w:bidi="ar-SA"/>
      </w:rPr>
    </w:lvl>
    <w:lvl w:ilvl="4" w:tplc="CD5CC79C">
      <w:numFmt w:val="bullet"/>
      <w:lvlText w:val="•"/>
      <w:lvlJc w:val="left"/>
      <w:pPr>
        <w:ind w:left="5398" w:hanging="204"/>
      </w:pPr>
      <w:rPr>
        <w:rFonts w:hint="default"/>
        <w:lang w:val="bg-BG" w:eastAsia="en-US" w:bidi="ar-SA"/>
      </w:rPr>
    </w:lvl>
    <w:lvl w:ilvl="5" w:tplc="3F26221C">
      <w:numFmt w:val="bullet"/>
      <w:lvlText w:val="•"/>
      <w:lvlJc w:val="left"/>
      <w:pPr>
        <w:ind w:left="6093" w:hanging="204"/>
      </w:pPr>
      <w:rPr>
        <w:rFonts w:hint="default"/>
        <w:lang w:val="bg-BG" w:eastAsia="en-US" w:bidi="ar-SA"/>
      </w:rPr>
    </w:lvl>
    <w:lvl w:ilvl="6" w:tplc="ECDA2144">
      <w:numFmt w:val="bullet"/>
      <w:lvlText w:val="•"/>
      <w:lvlJc w:val="left"/>
      <w:pPr>
        <w:ind w:left="6787" w:hanging="204"/>
      </w:pPr>
      <w:rPr>
        <w:rFonts w:hint="default"/>
        <w:lang w:val="bg-BG" w:eastAsia="en-US" w:bidi="ar-SA"/>
      </w:rPr>
    </w:lvl>
    <w:lvl w:ilvl="7" w:tplc="9B02306C">
      <w:numFmt w:val="bullet"/>
      <w:lvlText w:val="•"/>
      <w:lvlJc w:val="left"/>
      <w:pPr>
        <w:ind w:left="7482" w:hanging="204"/>
      </w:pPr>
      <w:rPr>
        <w:rFonts w:hint="default"/>
        <w:lang w:val="bg-BG" w:eastAsia="en-US" w:bidi="ar-SA"/>
      </w:rPr>
    </w:lvl>
    <w:lvl w:ilvl="8" w:tplc="29E0D1AA">
      <w:numFmt w:val="bullet"/>
      <w:lvlText w:val="•"/>
      <w:lvlJc w:val="left"/>
      <w:pPr>
        <w:ind w:left="8177" w:hanging="204"/>
      </w:pPr>
      <w:rPr>
        <w:rFonts w:hint="default"/>
        <w:lang w:val="bg-BG" w:eastAsia="en-US" w:bidi="ar-SA"/>
      </w:rPr>
    </w:lvl>
  </w:abstractNum>
  <w:abstractNum w:abstractNumId="9" w15:restartNumberingAfterBreak="0">
    <w:nsid w:val="42556E37"/>
    <w:multiLevelType w:val="multilevel"/>
    <w:tmpl w:val="2C62F3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A84D9B"/>
    <w:multiLevelType w:val="multilevel"/>
    <w:tmpl w:val="DDFCC3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63455D"/>
    <w:multiLevelType w:val="multilevel"/>
    <w:tmpl w:val="35DEDA1E"/>
    <w:lvl w:ilvl="0">
      <w:start w:val="5"/>
      <w:numFmt w:val="decimal"/>
      <w:lvlText w:val="%1"/>
      <w:lvlJc w:val="left"/>
      <w:pPr>
        <w:ind w:left="102" w:hanging="1133"/>
      </w:pPr>
      <w:rPr>
        <w:rFonts w:hint="default"/>
        <w:lang w:val="bg-BG" w:eastAsia="en-US" w:bidi="ar-SA"/>
      </w:rPr>
    </w:lvl>
    <w:lvl w:ilvl="1">
      <w:start w:val="2"/>
      <w:numFmt w:val="decimal"/>
      <w:lvlText w:val="%1.%2"/>
      <w:lvlJc w:val="left"/>
      <w:pPr>
        <w:ind w:left="102" w:hanging="1133"/>
      </w:pPr>
      <w:rPr>
        <w:rFonts w:hint="default"/>
        <w:lang w:val="bg-BG" w:eastAsia="en-US" w:bidi="ar-SA"/>
      </w:rPr>
    </w:lvl>
    <w:lvl w:ilvl="2">
      <w:start w:val="1"/>
      <w:numFmt w:val="decimal"/>
      <w:lvlText w:val="%1.%2.%3"/>
      <w:lvlJc w:val="left"/>
      <w:pPr>
        <w:ind w:left="102" w:hanging="113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939" w:hanging="113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86" w:hanging="113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3" w:hanging="113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79" w:hanging="113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26" w:hanging="113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73" w:hanging="1133"/>
      </w:pPr>
      <w:rPr>
        <w:rFonts w:hint="default"/>
        <w:lang w:val="bg-BG" w:eastAsia="en-US" w:bidi="ar-SA"/>
      </w:rPr>
    </w:lvl>
  </w:abstractNum>
  <w:abstractNum w:abstractNumId="12" w15:restartNumberingAfterBreak="0">
    <w:nsid w:val="59027B39"/>
    <w:multiLevelType w:val="multilevel"/>
    <w:tmpl w:val="EFFE82FE"/>
    <w:lvl w:ilvl="0">
      <w:start w:val="11"/>
      <w:numFmt w:val="decimal"/>
      <w:lvlText w:val="%1"/>
      <w:lvlJc w:val="left"/>
      <w:pPr>
        <w:ind w:left="130" w:hanging="641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6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5" w:hanging="64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7" w:hanging="64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64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64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64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64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641"/>
      </w:pPr>
      <w:rPr>
        <w:rFonts w:hint="default"/>
        <w:lang w:val="bg-BG" w:eastAsia="en-US" w:bidi="ar-SA"/>
      </w:rPr>
    </w:lvl>
  </w:abstractNum>
  <w:abstractNum w:abstractNumId="13" w15:restartNumberingAfterBreak="0">
    <w:nsid w:val="621D3617"/>
    <w:multiLevelType w:val="multilevel"/>
    <w:tmpl w:val="E5AEEBB6"/>
    <w:lvl w:ilvl="0">
      <w:start w:val="5"/>
      <w:numFmt w:val="decimal"/>
      <w:lvlText w:val="%1"/>
      <w:lvlJc w:val="left"/>
      <w:pPr>
        <w:ind w:left="130" w:hanging="485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4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5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7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485"/>
      </w:pPr>
      <w:rPr>
        <w:rFonts w:hint="default"/>
        <w:lang w:val="bg-BG" w:eastAsia="en-US" w:bidi="ar-SA"/>
      </w:rPr>
    </w:lvl>
  </w:abstractNum>
  <w:abstractNum w:abstractNumId="14" w15:restartNumberingAfterBreak="0">
    <w:nsid w:val="67C82807"/>
    <w:multiLevelType w:val="multilevel"/>
    <w:tmpl w:val="B8F296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20" w:hanging="1800"/>
      </w:pPr>
      <w:rPr>
        <w:rFonts w:hint="default"/>
      </w:rPr>
    </w:lvl>
  </w:abstractNum>
  <w:abstractNum w:abstractNumId="15" w15:restartNumberingAfterBreak="0">
    <w:nsid w:val="6B6260F1"/>
    <w:multiLevelType w:val="multilevel"/>
    <w:tmpl w:val="2E1E9550"/>
    <w:lvl w:ilvl="0">
      <w:start w:val="6"/>
      <w:numFmt w:val="decimal"/>
      <w:lvlText w:val="%1"/>
      <w:lvlJc w:val="left"/>
      <w:pPr>
        <w:ind w:left="130" w:hanging="723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7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"/>
      <w:lvlJc w:val="left"/>
      <w:pPr>
        <w:ind w:left="130" w:hanging="6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967" w:hanging="6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6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6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6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6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668"/>
      </w:pPr>
      <w:rPr>
        <w:rFonts w:hint="default"/>
        <w:lang w:val="bg-BG" w:eastAsia="en-US" w:bidi="ar-SA"/>
      </w:rPr>
    </w:lvl>
  </w:abstractNum>
  <w:abstractNum w:abstractNumId="16" w15:restartNumberingAfterBreak="0">
    <w:nsid w:val="6ED828BA"/>
    <w:multiLevelType w:val="multilevel"/>
    <w:tmpl w:val="B4A6F2C2"/>
    <w:lvl w:ilvl="0">
      <w:start w:val="5"/>
      <w:numFmt w:val="decimal"/>
      <w:lvlText w:val="%1"/>
      <w:lvlJc w:val="left"/>
      <w:pPr>
        <w:ind w:left="102" w:hanging="1133"/>
      </w:pPr>
      <w:rPr>
        <w:rFonts w:hint="default"/>
        <w:lang w:val="bg-BG" w:eastAsia="en-US" w:bidi="ar-SA"/>
      </w:rPr>
    </w:lvl>
    <w:lvl w:ilvl="1">
      <w:start w:val="2"/>
      <w:numFmt w:val="decimal"/>
      <w:lvlText w:val="%1.%2"/>
      <w:lvlJc w:val="left"/>
      <w:pPr>
        <w:ind w:left="102" w:hanging="1133"/>
      </w:pPr>
      <w:rPr>
        <w:rFonts w:hint="default"/>
        <w:lang w:val="bg-BG" w:eastAsia="en-US" w:bidi="ar-SA"/>
      </w:rPr>
    </w:lvl>
    <w:lvl w:ilvl="2">
      <w:start w:val="3"/>
      <w:numFmt w:val="decimal"/>
      <w:lvlText w:val="%1.%2.%3."/>
      <w:lvlJc w:val="left"/>
      <w:pPr>
        <w:ind w:left="102" w:hanging="113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939" w:hanging="113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86" w:hanging="113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3" w:hanging="113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79" w:hanging="113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26" w:hanging="113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73" w:hanging="1133"/>
      </w:pPr>
      <w:rPr>
        <w:rFonts w:hint="default"/>
        <w:lang w:val="bg-BG" w:eastAsia="en-US" w:bidi="ar-SA"/>
      </w:rPr>
    </w:lvl>
  </w:abstractNum>
  <w:abstractNum w:abstractNumId="17" w15:restartNumberingAfterBreak="0">
    <w:nsid w:val="6F9909E7"/>
    <w:multiLevelType w:val="multilevel"/>
    <w:tmpl w:val="1C486D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F911C1"/>
    <w:multiLevelType w:val="multilevel"/>
    <w:tmpl w:val="2AD6CFC0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102" w:hanging="42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993" w:hanging="42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86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33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79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26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73" w:hanging="425"/>
      </w:pPr>
      <w:rPr>
        <w:rFonts w:hint="default"/>
        <w:lang w:val="bg-BG" w:eastAsia="en-US" w:bidi="ar-SA"/>
      </w:rPr>
    </w:lvl>
  </w:abstractNum>
  <w:abstractNum w:abstractNumId="19" w15:restartNumberingAfterBreak="0">
    <w:nsid w:val="76363DA6"/>
    <w:multiLevelType w:val="multilevel"/>
    <w:tmpl w:val="6EDA2C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495C29"/>
    <w:multiLevelType w:val="multilevel"/>
    <w:tmpl w:val="4AF06BA8"/>
    <w:lvl w:ilvl="0">
      <w:start w:val="7"/>
      <w:numFmt w:val="decimal"/>
      <w:lvlText w:val="%1"/>
      <w:lvlJc w:val="left"/>
      <w:pPr>
        <w:ind w:left="130" w:hanging="52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52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4"/>
        <w:szCs w:val="24"/>
        <w:lang w:val="bg-BG" w:eastAsia="en-US" w:bidi="ar-SA"/>
      </w:rPr>
    </w:lvl>
    <w:lvl w:ilvl="2">
      <w:numFmt w:val="bullet"/>
      <w:lvlText w:val="-"/>
      <w:lvlJc w:val="left"/>
      <w:pPr>
        <w:ind w:left="130" w:hanging="147"/>
      </w:pPr>
      <w:rPr>
        <w:rFonts w:ascii="Arial" w:eastAsia="Arial" w:hAnsi="Arial" w:cs="Arial" w:hint="default"/>
        <w:spacing w:val="0"/>
        <w:w w:val="99"/>
        <w:lang w:val="bg-BG" w:eastAsia="en-US" w:bidi="ar-SA"/>
      </w:rPr>
    </w:lvl>
    <w:lvl w:ilvl="3">
      <w:numFmt w:val="bullet"/>
      <w:lvlText w:val="•"/>
      <w:lvlJc w:val="left"/>
      <w:pPr>
        <w:ind w:left="2967" w:hanging="14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14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14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14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14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147"/>
      </w:pPr>
      <w:rPr>
        <w:rFonts w:hint="default"/>
        <w:lang w:val="bg-BG" w:eastAsia="en-US" w:bidi="ar-SA"/>
      </w:rPr>
    </w:lvl>
  </w:abstractNum>
  <w:abstractNum w:abstractNumId="21" w15:restartNumberingAfterBreak="0">
    <w:nsid w:val="7BF77815"/>
    <w:multiLevelType w:val="multilevel"/>
    <w:tmpl w:val="98825AA4"/>
    <w:lvl w:ilvl="0">
      <w:start w:val="9"/>
      <w:numFmt w:val="decimal"/>
      <w:lvlText w:val="%1"/>
      <w:lvlJc w:val="left"/>
      <w:pPr>
        <w:ind w:left="817" w:hanging="404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17" w:hanging="4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bg-BG" w:eastAsia="en-US" w:bidi="ar-SA"/>
      </w:rPr>
    </w:lvl>
    <w:lvl w:ilvl="2">
      <w:numFmt w:val="bullet"/>
      <w:lvlText w:val="-"/>
      <w:lvlJc w:val="left"/>
      <w:pPr>
        <w:ind w:left="130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763" w:hanging="30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35" w:hanging="30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07" w:hanging="30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79" w:hanging="30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50" w:hanging="30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22" w:hanging="303"/>
      </w:pPr>
      <w:rPr>
        <w:rFonts w:hint="default"/>
        <w:lang w:val="bg-BG" w:eastAsia="en-US" w:bidi="ar-SA"/>
      </w:rPr>
    </w:lvl>
  </w:abstractNum>
  <w:abstractNum w:abstractNumId="22" w15:restartNumberingAfterBreak="0">
    <w:nsid w:val="7ED033B8"/>
    <w:multiLevelType w:val="multilevel"/>
    <w:tmpl w:val="E20EDA3E"/>
    <w:lvl w:ilvl="0">
      <w:start w:val="10"/>
      <w:numFmt w:val="decimal"/>
      <w:lvlText w:val="%1"/>
      <w:lvlJc w:val="left"/>
      <w:pPr>
        <w:ind w:left="130" w:hanging="65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0" w:hanging="6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25" w:hanging="65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67" w:hanging="65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0" w:hanging="65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53" w:hanging="65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95" w:hanging="65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8" w:hanging="65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81" w:hanging="658"/>
      </w:pPr>
      <w:rPr>
        <w:rFonts w:hint="default"/>
        <w:lang w:val="bg-BG" w:eastAsia="en-US" w:bidi="ar-SA"/>
      </w:rPr>
    </w:lvl>
  </w:abstractNum>
  <w:num w:numId="1" w16cid:durableId="421150782">
    <w:abstractNumId w:val="12"/>
  </w:num>
  <w:num w:numId="2" w16cid:durableId="97604961">
    <w:abstractNumId w:val="22"/>
  </w:num>
  <w:num w:numId="3" w16cid:durableId="1163426272">
    <w:abstractNumId w:val="21"/>
  </w:num>
  <w:num w:numId="4" w16cid:durableId="703989755">
    <w:abstractNumId w:val="5"/>
  </w:num>
  <w:num w:numId="5" w16cid:durableId="1407996894">
    <w:abstractNumId w:val="20"/>
  </w:num>
  <w:num w:numId="6" w16cid:durableId="1033113283">
    <w:abstractNumId w:val="15"/>
  </w:num>
  <w:num w:numId="7" w16cid:durableId="212814718">
    <w:abstractNumId w:val="13"/>
  </w:num>
  <w:num w:numId="8" w16cid:durableId="168566311">
    <w:abstractNumId w:val="7"/>
  </w:num>
  <w:num w:numId="9" w16cid:durableId="2025545036">
    <w:abstractNumId w:val="8"/>
  </w:num>
  <w:num w:numId="10" w16cid:durableId="971129502">
    <w:abstractNumId w:val="18"/>
  </w:num>
  <w:num w:numId="11" w16cid:durableId="621570287">
    <w:abstractNumId w:val="16"/>
  </w:num>
  <w:num w:numId="12" w16cid:durableId="402876659">
    <w:abstractNumId w:val="11"/>
  </w:num>
  <w:num w:numId="13" w16cid:durableId="163319808">
    <w:abstractNumId w:val="3"/>
  </w:num>
  <w:num w:numId="14" w16cid:durableId="238565819">
    <w:abstractNumId w:val="4"/>
  </w:num>
  <w:num w:numId="15" w16cid:durableId="225461366">
    <w:abstractNumId w:val="1"/>
  </w:num>
  <w:num w:numId="16" w16cid:durableId="1225677260">
    <w:abstractNumId w:val="10"/>
  </w:num>
  <w:num w:numId="17" w16cid:durableId="1486896898">
    <w:abstractNumId w:val="0"/>
  </w:num>
  <w:num w:numId="18" w16cid:durableId="1060666749">
    <w:abstractNumId w:val="6"/>
  </w:num>
  <w:num w:numId="19" w16cid:durableId="662466996">
    <w:abstractNumId w:val="2"/>
  </w:num>
  <w:num w:numId="20" w16cid:durableId="458761512">
    <w:abstractNumId w:val="17"/>
  </w:num>
  <w:num w:numId="21" w16cid:durableId="640500535">
    <w:abstractNumId w:val="19"/>
  </w:num>
  <w:num w:numId="22" w16cid:durableId="1560942811">
    <w:abstractNumId w:val="14"/>
  </w:num>
  <w:num w:numId="23" w16cid:durableId="1328627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8E"/>
    <w:rsid w:val="00040161"/>
    <w:rsid w:val="00050DE8"/>
    <w:rsid w:val="00081DEB"/>
    <w:rsid w:val="00096DCE"/>
    <w:rsid w:val="000D1A67"/>
    <w:rsid w:val="000D3860"/>
    <w:rsid w:val="000F5F99"/>
    <w:rsid w:val="00141EED"/>
    <w:rsid w:val="00174DF1"/>
    <w:rsid w:val="001854E5"/>
    <w:rsid w:val="00187EA8"/>
    <w:rsid w:val="001A2542"/>
    <w:rsid w:val="001A34F8"/>
    <w:rsid w:val="001A7DB8"/>
    <w:rsid w:val="001C5C17"/>
    <w:rsid w:val="001C6832"/>
    <w:rsid w:val="00212405"/>
    <w:rsid w:val="002558D8"/>
    <w:rsid w:val="00277EE9"/>
    <w:rsid w:val="00285629"/>
    <w:rsid w:val="00292966"/>
    <w:rsid w:val="002C694A"/>
    <w:rsid w:val="002E6592"/>
    <w:rsid w:val="002F3110"/>
    <w:rsid w:val="003409FE"/>
    <w:rsid w:val="003A64D5"/>
    <w:rsid w:val="003C5C59"/>
    <w:rsid w:val="003D45F1"/>
    <w:rsid w:val="003D5799"/>
    <w:rsid w:val="00406BC2"/>
    <w:rsid w:val="00411D5F"/>
    <w:rsid w:val="00414A45"/>
    <w:rsid w:val="004418B8"/>
    <w:rsid w:val="00456B08"/>
    <w:rsid w:val="00462AE6"/>
    <w:rsid w:val="00466D3D"/>
    <w:rsid w:val="004C03DE"/>
    <w:rsid w:val="004E1619"/>
    <w:rsid w:val="004F5E9B"/>
    <w:rsid w:val="00500D29"/>
    <w:rsid w:val="00502C6F"/>
    <w:rsid w:val="00531CCC"/>
    <w:rsid w:val="00560FCB"/>
    <w:rsid w:val="00564FBB"/>
    <w:rsid w:val="00574DAF"/>
    <w:rsid w:val="005A2662"/>
    <w:rsid w:val="005C7943"/>
    <w:rsid w:val="005D1153"/>
    <w:rsid w:val="005E36EA"/>
    <w:rsid w:val="00636272"/>
    <w:rsid w:val="006460F7"/>
    <w:rsid w:val="00657060"/>
    <w:rsid w:val="0066042A"/>
    <w:rsid w:val="00660E69"/>
    <w:rsid w:val="00661936"/>
    <w:rsid w:val="00681C41"/>
    <w:rsid w:val="006B08E2"/>
    <w:rsid w:val="006B55E2"/>
    <w:rsid w:val="006D2811"/>
    <w:rsid w:val="006D4A18"/>
    <w:rsid w:val="006F24AF"/>
    <w:rsid w:val="006F39EA"/>
    <w:rsid w:val="006F448D"/>
    <w:rsid w:val="006F4E2F"/>
    <w:rsid w:val="006F6D0B"/>
    <w:rsid w:val="0074242E"/>
    <w:rsid w:val="00762B8B"/>
    <w:rsid w:val="00781D4D"/>
    <w:rsid w:val="007D4483"/>
    <w:rsid w:val="007E543C"/>
    <w:rsid w:val="00810F67"/>
    <w:rsid w:val="00811634"/>
    <w:rsid w:val="0082708E"/>
    <w:rsid w:val="00864CA6"/>
    <w:rsid w:val="00873387"/>
    <w:rsid w:val="008735DB"/>
    <w:rsid w:val="008B74E8"/>
    <w:rsid w:val="008C2157"/>
    <w:rsid w:val="008C3434"/>
    <w:rsid w:val="008F0E99"/>
    <w:rsid w:val="008F146C"/>
    <w:rsid w:val="008F34B8"/>
    <w:rsid w:val="008F5FBB"/>
    <w:rsid w:val="00907F54"/>
    <w:rsid w:val="009118D5"/>
    <w:rsid w:val="009246F5"/>
    <w:rsid w:val="009344D9"/>
    <w:rsid w:val="00946AFA"/>
    <w:rsid w:val="00953371"/>
    <w:rsid w:val="0099146E"/>
    <w:rsid w:val="009C6DFF"/>
    <w:rsid w:val="009D5A7F"/>
    <w:rsid w:val="00A03B97"/>
    <w:rsid w:val="00A10F04"/>
    <w:rsid w:val="00A13DBF"/>
    <w:rsid w:val="00A26874"/>
    <w:rsid w:val="00A3696D"/>
    <w:rsid w:val="00A36E7C"/>
    <w:rsid w:val="00A44389"/>
    <w:rsid w:val="00A568AA"/>
    <w:rsid w:val="00A62662"/>
    <w:rsid w:val="00A637B2"/>
    <w:rsid w:val="00A97311"/>
    <w:rsid w:val="00AB0D35"/>
    <w:rsid w:val="00AC2C19"/>
    <w:rsid w:val="00AF6138"/>
    <w:rsid w:val="00AF68D4"/>
    <w:rsid w:val="00B04161"/>
    <w:rsid w:val="00B153B0"/>
    <w:rsid w:val="00B212FC"/>
    <w:rsid w:val="00B50C8B"/>
    <w:rsid w:val="00B66365"/>
    <w:rsid w:val="00B75035"/>
    <w:rsid w:val="00B779CB"/>
    <w:rsid w:val="00B80FC6"/>
    <w:rsid w:val="00B91670"/>
    <w:rsid w:val="00BB063F"/>
    <w:rsid w:val="00BC5D3A"/>
    <w:rsid w:val="00BD0359"/>
    <w:rsid w:val="00BD7C39"/>
    <w:rsid w:val="00BF1407"/>
    <w:rsid w:val="00BF363F"/>
    <w:rsid w:val="00BF43E9"/>
    <w:rsid w:val="00BF5E42"/>
    <w:rsid w:val="00BF6DEA"/>
    <w:rsid w:val="00C03202"/>
    <w:rsid w:val="00C10D0C"/>
    <w:rsid w:val="00C1252C"/>
    <w:rsid w:val="00C50538"/>
    <w:rsid w:val="00CB1D1D"/>
    <w:rsid w:val="00CB2F86"/>
    <w:rsid w:val="00CF610B"/>
    <w:rsid w:val="00D40DAD"/>
    <w:rsid w:val="00D460A2"/>
    <w:rsid w:val="00D54BC3"/>
    <w:rsid w:val="00D6025E"/>
    <w:rsid w:val="00D95E40"/>
    <w:rsid w:val="00DB1661"/>
    <w:rsid w:val="00DC5603"/>
    <w:rsid w:val="00DD1459"/>
    <w:rsid w:val="00DF4647"/>
    <w:rsid w:val="00E018FE"/>
    <w:rsid w:val="00E2174B"/>
    <w:rsid w:val="00E22FD9"/>
    <w:rsid w:val="00E325B4"/>
    <w:rsid w:val="00E43206"/>
    <w:rsid w:val="00E4321E"/>
    <w:rsid w:val="00E51948"/>
    <w:rsid w:val="00E52187"/>
    <w:rsid w:val="00E537F4"/>
    <w:rsid w:val="00E7701F"/>
    <w:rsid w:val="00E9465D"/>
    <w:rsid w:val="00ED3F67"/>
    <w:rsid w:val="00EE72A7"/>
    <w:rsid w:val="00F24E5A"/>
    <w:rsid w:val="00F40601"/>
    <w:rsid w:val="00F579C4"/>
    <w:rsid w:val="00F6269C"/>
    <w:rsid w:val="00F62773"/>
    <w:rsid w:val="00F7283D"/>
    <w:rsid w:val="00F93D28"/>
    <w:rsid w:val="00FC7E91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1EB"/>
  <w15:docId w15:val="{32F7CA7D-07F0-4575-B762-C0388E2D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bg-BG"/>
    </w:rPr>
  </w:style>
  <w:style w:type="paragraph" w:styleId="1">
    <w:name w:val="heading 1"/>
    <w:basedOn w:val="a"/>
    <w:uiPriority w:val="1"/>
    <w:qFormat/>
    <w:pPr>
      <w:ind w:left="709" w:hanging="42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81" w:hanging="46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574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Nodir Mirzahmedov</dc:creator>
  <cp:lastModifiedBy>Abdumalik To'laganov</cp:lastModifiedBy>
  <cp:revision>2</cp:revision>
  <dcterms:created xsi:type="dcterms:W3CDTF">2026-06-15T06:39:00Z</dcterms:created>
  <dcterms:modified xsi:type="dcterms:W3CDTF">2026-06-15T06:39:00Z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  <property fmtid="{D5CDD505-2E9C-101B-9397-08002B2CF9AE}" pid="5" name="Producer">
    <vt:lpwstr>3-Heights(TM) PDF Security Shell 4.8.25.2 (http://www.pdf-tools.com)</vt:lpwstr>
  </property>
</Properties>
</file>