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5B95B" w14:textId="77777777" w:rsidR="00763756" w:rsidRPr="008825BD" w:rsidRDefault="00763756" w:rsidP="00763756">
      <w:pPr>
        <w:spacing w:after="0"/>
        <w:ind w:left="-284" w:firstLine="284"/>
        <w:jc w:val="center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>ПУБЛИЧНАЯ ОФЕРТА</w:t>
      </w:r>
    </w:p>
    <w:p w14:paraId="4F44B9D7" w14:textId="6AEDDA9C" w:rsidR="00763756" w:rsidRPr="008825BD" w:rsidRDefault="00763756" w:rsidP="00763756">
      <w:pPr>
        <w:spacing w:after="0"/>
        <w:ind w:left="-284" w:firstLine="284"/>
        <w:jc w:val="center"/>
        <w:rPr>
          <w:rFonts w:cs="Times New Roman"/>
          <w:b/>
          <w:bCs/>
          <w:szCs w:val="28"/>
        </w:rPr>
      </w:pPr>
      <w:proofErr w:type="gramStart"/>
      <w:r w:rsidRPr="008825BD">
        <w:rPr>
          <w:rFonts w:cs="Times New Roman"/>
          <w:szCs w:val="28"/>
        </w:rPr>
        <w:t>о</w:t>
      </w:r>
      <w:proofErr w:type="gramEnd"/>
      <w:r w:rsidRPr="008825BD">
        <w:rPr>
          <w:rFonts w:cs="Times New Roman"/>
          <w:szCs w:val="28"/>
        </w:rPr>
        <w:t xml:space="preserve"> проведении акции</w:t>
      </w:r>
      <w:r w:rsidRPr="008825BD">
        <w:rPr>
          <w:rFonts w:cs="Times New Roman"/>
          <w:szCs w:val="28"/>
        </w:rPr>
        <w:br/>
      </w:r>
      <w:r w:rsidRPr="008825BD">
        <w:rPr>
          <w:rFonts w:cs="Times New Roman"/>
          <w:b/>
          <w:bCs/>
          <w:szCs w:val="28"/>
        </w:rPr>
        <w:t>«</w:t>
      </w:r>
      <w:r w:rsidR="008E0299" w:rsidRPr="008825BD">
        <w:rPr>
          <w:rFonts w:cs="Times New Roman"/>
          <w:b/>
          <w:bCs/>
          <w:szCs w:val="28"/>
        </w:rPr>
        <w:t xml:space="preserve">Топливная карта </w:t>
      </w:r>
      <w:r w:rsidR="008E0299" w:rsidRPr="008825BD">
        <w:rPr>
          <w:rFonts w:cs="Times New Roman"/>
          <w:b/>
          <w:bCs/>
          <w:szCs w:val="28"/>
          <w:lang w:val="en-US"/>
        </w:rPr>
        <w:t>HUMO</w:t>
      </w:r>
      <w:r w:rsidRPr="008825BD">
        <w:rPr>
          <w:rFonts w:cs="Times New Roman"/>
          <w:b/>
          <w:bCs/>
          <w:szCs w:val="28"/>
        </w:rPr>
        <w:t>»</w:t>
      </w:r>
    </w:p>
    <w:p w14:paraId="659B3EC0" w14:textId="77777777" w:rsidR="00763756" w:rsidRPr="008825BD" w:rsidRDefault="00763756" w:rsidP="00763756">
      <w:pPr>
        <w:spacing w:after="0"/>
        <w:ind w:left="-851" w:firstLine="425"/>
        <w:jc w:val="center"/>
        <w:rPr>
          <w:rFonts w:cs="Times New Roman"/>
          <w:szCs w:val="28"/>
        </w:rPr>
      </w:pPr>
    </w:p>
    <w:p w14:paraId="1A9A4898" w14:textId="32012D51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 xml:space="preserve">Настоящая публичная оферта (далее — </w:t>
      </w:r>
      <w:r w:rsidRPr="008825BD">
        <w:rPr>
          <w:rFonts w:cs="Times New Roman"/>
          <w:b/>
          <w:bCs/>
          <w:szCs w:val="28"/>
        </w:rPr>
        <w:t>Оферта</w:t>
      </w:r>
      <w:r w:rsidRPr="008825BD">
        <w:rPr>
          <w:rFonts w:cs="Times New Roman"/>
          <w:szCs w:val="28"/>
        </w:rPr>
        <w:t xml:space="preserve">) определяет условия участия в акции </w:t>
      </w:r>
      <w:r w:rsidRPr="008825BD">
        <w:rPr>
          <w:rFonts w:cs="Times New Roman"/>
          <w:b/>
          <w:bCs/>
          <w:szCs w:val="28"/>
        </w:rPr>
        <w:t>«</w:t>
      </w:r>
      <w:r w:rsidR="008E0299" w:rsidRPr="008825BD">
        <w:rPr>
          <w:rFonts w:cs="Times New Roman"/>
          <w:b/>
          <w:bCs/>
          <w:szCs w:val="28"/>
        </w:rPr>
        <w:t xml:space="preserve">Топливная карта </w:t>
      </w:r>
      <w:r w:rsidR="008E0299" w:rsidRPr="008825BD">
        <w:rPr>
          <w:rFonts w:cs="Times New Roman"/>
          <w:b/>
          <w:bCs/>
          <w:szCs w:val="28"/>
          <w:lang w:val="en-US"/>
        </w:rPr>
        <w:t>HUMO</w:t>
      </w:r>
      <w:r w:rsidRPr="008825BD">
        <w:rPr>
          <w:rFonts w:cs="Times New Roman"/>
          <w:b/>
          <w:bCs/>
          <w:szCs w:val="28"/>
        </w:rPr>
        <w:t>»</w:t>
      </w:r>
      <w:r w:rsidRPr="008825BD">
        <w:rPr>
          <w:rFonts w:cs="Times New Roman"/>
          <w:szCs w:val="28"/>
        </w:rPr>
        <w:t xml:space="preserve"> (далее — </w:t>
      </w:r>
      <w:r w:rsidRPr="008825BD">
        <w:rPr>
          <w:rFonts w:cs="Times New Roman"/>
          <w:b/>
          <w:bCs/>
          <w:szCs w:val="28"/>
        </w:rPr>
        <w:t>Акция</w:t>
      </w:r>
      <w:r w:rsidRPr="008825BD">
        <w:rPr>
          <w:rFonts w:cs="Times New Roman"/>
          <w:szCs w:val="28"/>
        </w:rPr>
        <w:t xml:space="preserve">), проводимой Акционерным обществом </w:t>
      </w:r>
      <w:r w:rsidRPr="008825BD">
        <w:rPr>
          <w:rFonts w:cs="Times New Roman"/>
          <w:b/>
          <w:bCs/>
          <w:szCs w:val="28"/>
        </w:rPr>
        <w:t>«</w:t>
      </w:r>
      <w:proofErr w:type="spellStart"/>
      <w:r w:rsidRPr="008825BD">
        <w:rPr>
          <w:rFonts w:cs="Times New Roman"/>
          <w:b/>
          <w:bCs/>
          <w:szCs w:val="28"/>
        </w:rPr>
        <w:t>Garant</w:t>
      </w:r>
      <w:proofErr w:type="spellEnd"/>
      <w:r w:rsidRPr="008825BD">
        <w:rPr>
          <w:rFonts w:cs="Times New Roman"/>
          <w:b/>
          <w:bCs/>
          <w:szCs w:val="28"/>
        </w:rPr>
        <w:t xml:space="preserve"> </w:t>
      </w:r>
      <w:proofErr w:type="spellStart"/>
      <w:r w:rsidRPr="008825BD">
        <w:rPr>
          <w:rFonts w:cs="Times New Roman"/>
          <w:b/>
          <w:bCs/>
          <w:szCs w:val="28"/>
        </w:rPr>
        <w:t>bank</w:t>
      </w:r>
      <w:proofErr w:type="spellEnd"/>
      <w:r w:rsidRPr="008825BD">
        <w:rPr>
          <w:rFonts w:cs="Times New Roman"/>
          <w:b/>
          <w:bCs/>
          <w:szCs w:val="28"/>
        </w:rPr>
        <w:t>»</w:t>
      </w:r>
      <w:r w:rsidRPr="008825BD">
        <w:rPr>
          <w:rFonts w:cs="Times New Roman"/>
          <w:szCs w:val="28"/>
        </w:rPr>
        <w:t xml:space="preserve"> (далее — </w:t>
      </w:r>
      <w:r w:rsidRPr="008825BD">
        <w:rPr>
          <w:rFonts w:cs="Times New Roman"/>
          <w:b/>
          <w:bCs/>
          <w:szCs w:val="28"/>
        </w:rPr>
        <w:t>Банк</w:t>
      </w:r>
      <w:r w:rsidRPr="008825BD">
        <w:rPr>
          <w:rFonts w:cs="Times New Roman"/>
          <w:szCs w:val="28"/>
        </w:rPr>
        <w:t>)</w:t>
      </w:r>
      <w:r w:rsidR="00230CFC" w:rsidRPr="008825BD">
        <w:rPr>
          <w:rFonts w:cs="Times New Roman"/>
          <w:szCs w:val="28"/>
        </w:rPr>
        <w:t xml:space="preserve"> и </w:t>
      </w:r>
      <w:r w:rsidR="00230CFC" w:rsidRPr="008825BD">
        <w:rPr>
          <w:rFonts w:cs="Times New Roman"/>
          <w:szCs w:val="28"/>
        </w:rPr>
        <w:t>АО «Национальный межбанковский процессинговый центр» - Оператор национальной платежной системы «HUMO» (далее – НМПЦ или НПС «</w:t>
      </w:r>
      <w:proofErr w:type="gramStart"/>
      <w:r w:rsidR="00230CFC" w:rsidRPr="008825BD">
        <w:rPr>
          <w:rFonts w:cs="Times New Roman"/>
          <w:szCs w:val="28"/>
        </w:rPr>
        <w:t>HUMO»).</w:t>
      </w:r>
      <w:r w:rsidRPr="008825BD">
        <w:rPr>
          <w:rFonts w:cs="Times New Roman"/>
          <w:szCs w:val="28"/>
        </w:rPr>
        <w:t>.</w:t>
      </w:r>
      <w:proofErr w:type="gramEnd"/>
    </w:p>
    <w:p w14:paraId="2BDFC0BE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 xml:space="preserve">Оферта является официальным предложением Банка неопределенному кругу лиц и считается заключенной с момента выполнения участником условий, предусмотренных настоящей Офертой, в соответствии со статьями </w:t>
      </w:r>
      <w:r w:rsidRPr="008825BD">
        <w:rPr>
          <w:rFonts w:cs="Times New Roman"/>
          <w:b/>
          <w:bCs/>
          <w:szCs w:val="28"/>
        </w:rPr>
        <w:t>367–369 Гражданского кодекса Республики Узбекистан</w:t>
      </w:r>
      <w:r w:rsidRPr="008825BD">
        <w:rPr>
          <w:rFonts w:cs="Times New Roman"/>
          <w:szCs w:val="28"/>
        </w:rPr>
        <w:t>.</w:t>
      </w:r>
    </w:p>
    <w:p w14:paraId="41F2047A" w14:textId="0FC33960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</w:p>
    <w:p w14:paraId="7CA292C9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>1. Общие положения</w:t>
      </w:r>
    </w:p>
    <w:p w14:paraId="03E61A64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1.1. Акция проводится в целях повышения доступности безналичных расчетов за топливо в соответствии с требованиями законодательства Республики Узбекистан, включая Указ Президента Республики Узбекистан №УП-246 от 10 декабря 2025 года.</w:t>
      </w:r>
    </w:p>
    <w:p w14:paraId="2D8F1B10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1.2. Акция направлена на предоставление клиентам удобного инструмента для оплаты топлива и стимулирование использования банковских карт.</w:t>
      </w:r>
    </w:p>
    <w:p w14:paraId="660DF925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1.3. Участие в Акции означает полное и безусловное согласие клиента с условиями настоящей Оферты.</w:t>
      </w:r>
    </w:p>
    <w:p w14:paraId="69180A4E" w14:textId="77777777" w:rsidR="005C2040" w:rsidRPr="008825BD" w:rsidRDefault="005C2040" w:rsidP="005C2040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1.4. Акция не является лотереей в соответствии законодательства Республики Узбекистан и проводится в целях стимулирования клиентской активности.</w:t>
      </w:r>
    </w:p>
    <w:p w14:paraId="5A503E9B" w14:textId="77777777" w:rsidR="005C2040" w:rsidRPr="008825BD" w:rsidRDefault="005C2040" w:rsidP="005C2040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1.5. Акцепт настоящей Оферты означает полное и безоговорочное принятие Участником всех условий Оферты без каких-либо изъятий и/или ограничений и равносилен заключению письменного соглашения.</w:t>
      </w:r>
    </w:p>
    <w:p w14:paraId="537EAC34" w14:textId="77777777" w:rsidR="005C2040" w:rsidRPr="008825BD" w:rsidRDefault="005C2040" w:rsidP="005C2040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1.6. Акцептуя настоящую Оферту, Участник считается подтвердившим, что он:</w:t>
      </w:r>
    </w:p>
    <w:p w14:paraId="3DA1364F" w14:textId="77777777" w:rsidR="005C2040" w:rsidRPr="008825BD" w:rsidRDefault="005C2040" w:rsidP="005C2040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 xml:space="preserve"> - целиком и полностью ознакомлен, согласен и обязуется соблюдать условия настоящей Оферты;</w:t>
      </w:r>
    </w:p>
    <w:p w14:paraId="6CAD525B" w14:textId="77777777" w:rsidR="005C2040" w:rsidRPr="008825BD" w:rsidRDefault="005C2040" w:rsidP="005C2040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 xml:space="preserve"> - ему понятны содержания и возможные для Участника юридические последствия в связи с заключаемой Офертой;</w:t>
      </w:r>
    </w:p>
    <w:p w14:paraId="1082A515" w14:textId="503D6F35" w:rsidR="00763756" w:rsidRPr="008825BD" w:rsidRDefault="005C2040" w:rsidP="005C2040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 xml:space="preserve"> - правоспособен/дееспособен и подтверждает свое законное право вступать в договорные отношения с Организатором.</w:t>
      </w:r>
    </w:p>
    <w:p w14:paraId="78668AF3" w14:textId="77777777" w:rsidR="005C2040" w:rsidRPr="008825BD" w:rsidRDefault="005C2040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</w:p>
    <w:p w14:paraId="6857A25F" w14:textId="20CD208D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>2. Организатор акции</w:t>
      </w:r>
    </w:p>
    <w:p w14:paraId="255F1BA4" w14:textId="77777777" w:rsidR="008E0299" w:rsidRPr="008825BD" w:rsidRDefault="00763756" w:rsidP="00763756">
      <w:pPr>
        <w:spacing w:after="0"/>
        <w:ind w:left="-851" w:firstLine="425"/>
        <w:rPr>
          <w:rFonts w:cs="Times New Roman"/>
          <w:b/>
          <w:bCs/>
          <w:szCs w:val="28"/>
        </w:rPr>
      </w:pPr>
      <w:r w:rsidRPr="008825BD">
        <w:rPr>
          <w:rFonts w:cs="Times New Roman"/>
          <w:szCs w:val="28"/>
        </w:rPr>
        <w:t xml:space="preserve">Организатором Акции является: </w:t>
      </w:r>
      <w:r w:rsidR="008E0299" w:rsidRPr="008825BD">
        <w:rPr>
          <w:rFonts w:cs="Times New Roman"/>
          <w:b/>
          <w:bCs/>
          <w:szCs w:val="28"/>
        </w:rPr>
        <w:t>АО «Национальный межбанковский процессинговый центр»</w:t>
      </w:r>
      <w:r w:rsidR="008E0299" w:rsidRPr="008825BD">
        <w:rPr>
          <w:rFonts w:cs="Times New Roman"/>
          <w:b/>
          <w:bCs/>
          <w:szCs w:val="28"/>
        </w:rPr>
        <w:t xml:space="preserve"> и </w:t>
      </w:r>
      <w:r w:rsidRPr="008825BD">
        <w:rPr>
          <w:rFonts w:cs="Times New Roman"/>
          <w:b/>
          <w:bCs/>
          <w:szCs w:val="28"/>
        </w:rPr>
        <w:t>АО «</w:t>
      </w:r>
      <w:proofErr w:type="spellStart"/>
      <w:r w:rsidRPr="008825BD">
        <w:rPr>
          <w:rFonts w:cs="Times New Roman"/>
          <w:b/>
          <w:bCs/>
          <w:szCs w:val="28"/>
        </w:rPr>
        <w:t>Garant</w:t>
      </w:r>
      <w:proofErr w:type="spellEnd"/>
      <w:r w:rsidRPr="008825BD">
        <w:rPr>
          <w:rFonts w:cs="Times New Roman"/>
          <w:b/>
          <w:bCs/>
          <w:szCs w:val="28"/>
        </w:rPr>
        <w:t xml:space="preserve"> </w:t>
      </w:r>
      <w:proofErr w:type="spellStart"/>
      <w:r w:rsidRPr="008825BD">
        <w:rPr>
          <w:rFonts w:cs="Times New Roman"/>
          <w:b/>
          <w:bCs/>
          <w:szCs w:val="28"/>
        </w:rPr>
        <w:t>bank</w:t>
      </w:r>
      <w:proofErr w:type="spellEnd"/>
      <w:r w:rsidRPr="008825BD">
        <w:rPr>
          <w:rFonts w:cs="Times New Roman"/>
          <w:b/>
          <w:bCs/>
          <w:szCs w:val="28"/>
        </w:rPr>
        <w:t>»</w:t>
      </w:r>
    </w:p>
    <w:p w14:paraId="7BC20322" w14:textId="4CB431ED" w:rsidR="00763756" w:rsidRPr="008825BD" w:rsidRDefault="00763756" w:rsidP="008E0299">
      <w:pPr>
        <w:spacing w:after="0"/>
        <w:ind w:left="-426"/>
        <w:rPr>
          <w:rFonts w:cs="Times New Roman"/>
          <w:szCs w:val="28"/>
        </w:rPr>
      </w:pPr>
      <w:r w:rsidRPr="008825BD">
        <w:rPr>
          <w:rFonts w:cs="Times New Roman"/>
          <w:b/>
          <w:bCs/>
          <w:szCs w:val="28"/>
        </w:rPr>
        <w:br/>
      </w:r>
      <w:r w:rsidRPr="008825BD">
        <w:rPr>
          <w:rFonts w:cs="Times New Roman"/>
          <w:szCs w:val="28"/>
        </w:rPr>
        <w:t xml:space="preserve">Лицензия Центрального банка Республики Узбекистан </w:t>
      </w:r>
      <w:r w:rsidR="008E0299" w:rsidRPr="008825BD">
        <w:rPr>
          <w:rFonts w:cs="Times New Roman"/>
          <w:szCs w:val="28"/>
        </w:rPr>
        <w:t>АО «</w:t>
      </w:r>
      <w:proofErr w:type="spellStart"/>
      <w:r w:rsidR="008E0299" w:rsidRPr="008825BD">
        <w:rPr>
          <w:rFonts w:cs="Times New Roman"/>
          <w:szCs w:val="28"/>
          <w:lang w:val="en-US"/>
        </w:rPr>
        <w:t>Garant</w:t>
      </w:r>
      <w:proofErr w:type="spellEnd"/>
      <w:r w:rsidR="008E0299" w:rsidRPr="008825BD">
        <w:rPr>
          <w:rFonts w:cs="Times New Roman"/>
          <w:szCs w:val="28"/>
        </w:rPr>
        <w:t xml:space="preserve"> </w:t>
      </w:r>
      <w:r w:rsidR="008E0299" w:rsidRPr="008825BD">
        <w:rPr>
          <w:rFonts w:cs="Times New Roman"/>
          <w:szCs w:val="28"/>
          <w:lang w:val="en-US"/>
        </w:rPr>
        <w:t>bank</w:t>
      </w:r>
      <w:r w:rsidR="008E0299" w:rsidRPr="008825BD">
        <w:rPr>
          <w:rFonts w:cs="Times New Roman"/>
          <w:szCs w:val="28"/>
        </w:rPr>
        <w:t xml:space="preserve">» </w:t>
      </w:r>
      <w:r w:rsidRPr="008825BD">
        <w:rPr>
          <w:rFonts w:cs="Times New Roman"/>
          <w:szCs w:val="28"/>
        </w:rPr>
        <w:t>№42 от 16 июля 2022 года.</w:t>
      </w:r>
      <w:bookmarkStart w:id="0" w:name="_GoBack"/>
      <w:bookmarkEnd w:id="0"/>
      <w:r w:rsidR="008E0299" w:rsidRPr="008825BD">
        <w:rPr>
          <w:rFonts w:cs="Times New Roman"/>
          <w:szCs w:val="28"/>
        </w:rPr>
        <w:br/>
      </w:r>
      <w:r w:rsidR="008E0299" w:rsidRPr="008825BD">
        <w:rPr>
          <w:rFonts w:cs="Times New Roman"/>
          <w:szCs w:val="28"/>
        </w:rPr>
        <w:t>Лицензия Центрального банка Республики Узбекистан АО «</w:t>
      </w:r>
      <w:r w:rsidR="008E0299" w:rsidRPr="008825BD">
        <w:rPr>
          <w:rFonts w:cs="Times New Roman"/>
          <w:bCs/>
          <w:szCs w:val="28"/>
        </w:rPr>
        <w:t>Национальный межбанковский процессинговый центр</w:t>
      </w:r>
      <w:r w:rsidR="008E0299" w:rsidRPr="008825BD">
        <w:rPr>
          <w:rFonts w:cs="Times New Roman"/>
          <w:szCs w:val="28"/>
        </w:rPr>
        <w:t xml:space="preserve">» </w:t>
      </w:r>
      <w:r w:rsidR="008E0299" w:rsidRPr="008825BD">
        <w:rPr>
          <w:rFonts w:cs="Times New Roman"/>
          <w:szCs w:val="28"/>
        </w:rPr>
        <w:t>№2 от 12</w:t>
      </w:r>
      <w:r w:rsidR="008E0299" w:rsidRPr="008825BD">
        <w:rPr>
          <w:rFonts w:cs="Times New Roman"/>
          <w:szCs w:val="28"/>
        </w:rPr>
        <w:t xml:space="preserve"> </w:t>
      </w:r>
      <w:r w:rsidR="008E0299" w:rsidRPr="008825BD">
        <w:rPr>
          <w:rFonts w:cs="Times New Roman"/>
          <w:szCs w:val="28"/>
        </w:rPr>
        <w:t>декабря 2024</w:t>
      </w:r>
      <w:r w:rsidR="008E0299" w:rsidRPr="008825BD">
        <w:rPr>
          <w:rFonts w:cs="Times New Roman"/>
          <w:szCs w:val="28"/>
        </w:rPr>
        <w:t xml:space="preserve"> года.</w:t>
      </w:r>
    </w:p>
    <w:p w14:paraId="5CFF2776" w14:textId="7F03D963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</w:p>
    <w:p w14:paraId="4399BA4D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>3. Период проведения акции</w:t>
      </w:r>
    </w:p>
    <w:p w14:paraId="3FB68175" w14:textId="77777777" w:rsidR="008E0299" w:rsidRPr="008825BD" w:rsidRDefault="008E0299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3.1.</w:t>
      </w:r>
      <w:r w:rsidRPr="008825BD">
        <w:rPr>
          <w:rFonts w:cs="Times New Roman"/>
          <w:szCs w:val="28"/>
        </w:rPr>
        <w:tab/>
        <w:t xml:space="preserve">Акция проводится в период с 1 апреля 2026 года по 30 апреля 2026 года включительно (далее – «Период акции»). </w:t>
      </w:r>
    </w:p>
    <w:p w14:paraId="37F3774D" w14:textId="69F0ADC3" w:rsidR="008E0299" w:rsidRPr="008825BD" w:rsidRDefault="008E0299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3.2.</w:t>
      </w:r>
      <w:r w:rsidRPr="008825BD">
        <w:rPr>
          <w:rFonts w:cs="Times New Roman"/>
          <w:szCs w:val="28"/>
        </w:rPr>
        <w:tab/>
        <w:t>В Акции участвуют только карты HUMO, эмитированные АО «</w:t>
      </w:r>
      <w:proofErr w:type="spellStart"/>
      <w:r w:rsidRPr="008825BD">
        <w:rPr>
          <w:rFonts w:cs="Times New Roman"/>
          <w:szCs w:val="28"/>
          <w:lang w:val="en-US"/>
        </w:rPr>
        <w:t>Garant</w:t>
      </w:r>
      <w:proofErr w:type="spellEnd"/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  <w:lang w:val="en-US"/>
        </w:rPr>
        <w:t>bank</w:t>
      </w:r>
      <w:r w:rsidRPr="008825BD">
        <w:rPr>
          <w:rFonts w:cs="Times New Roman"/>
          <w:szCs w:val="28"/>
        </w:rPr>
        <w:t xml:space="preserve">» в Период акции.  Транзакции, учитываемые для целей Акции, могут быть совершены исключительно в Период акции. </w:t>
      </w:r>
    </w:p>
    <w:p w14:paraId="3E2B7962" w14:textId="1825CFBE" w:rsidR="008E0299" w:rsidRPr="008825BD" w:rsidRDefault="008E0299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3.3.</w:t>
      </w:r>
      <w:r w:rsidRPr="008825BD">
        <w:rPr>
          <w:rFonts w:cs="Times New Roman"/>
          <w:szCs w:val="28"/>
        </w:rPr>
        <w:tab/>
        <w:t xml:space="preserve">Срок действия настоящей Публичной оферты может быть продлен по инициативе НПС «HUMO» и </w:t>
      </w:r>
      <w:r w:rsidRPr="008825BD">
        <w:rPr>
          <w:rFonts w:cs="Times New Roman"/>
          <w:szCs w:val="28"/>
        </w:rPr>
        <w:t>АО «</w:t>
      </w:r>
      <w:proofErr w:type="spellStart"/>
      <w:r w:rsidRPr="008825BD">
        <w:rPr>
          <w:rFonts w:cs="Times New Roman"/>
          <w:szCs w:val="28"/>
          <w:lang w:val="en-US"/>
        </w:rPr>
        <w:t>Garant</w:t>
      </w:r>
      <w:proofErr w:type="spellEnd"/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  <w:lang w:val="en-US"/>
        </w:rPr>
        <w:t>bank</w:t>
      </w:r>
      <w:r w:rsidRPr="008825BD">
        <w:rPr>
          <w:rFonts w:cs="Times New Roman"/>
          <w:szCs w:val="28"/>
        </w:rPr>
        <w:t>»</w:t>
      </w:r>
      <w:r w:rsidRPr="008825BD">
        <w:rPr>
          <w:rFonts w:cs="Times New Roman"/>
          <w:szCs w:val="28"/>
        </w:rPr>
        <w:t xml:space="preserve"> посредством размещения соответствующей информации и обновленной редакции настоящей Публичной оферты на официальном </w:t>
      </w:r>
      <w:proofErr w:type="gramStart"/>
      <w:r w:rsidRPr="008825BD">
        <w:rPr>
          <w:rFonts w:cs="Times New Roman"/>
          <w:szCs w:val="28"/>
        </w:rPr>
        <w:t>веб-сайте</w:t>
      </w:r>
      <w:proofErr w:type="gramEnd"/>
      <w:r w:rsidRPr="008825BD">
        <w:rPr>
          <w:rFonts w:cs="Times New Roman"/>
          <w:szCs w:val="28"/>
        </w:rPr>
        <w:t xml:space="preserve"> НПС «HUMO» и </w:t>
      </w:r>
      <w:r w:rsidRPr="008825BD">
        <w:rPr>
          <w:rFonts w:cs="Times New Roman"/>
          <w:szCs w:val="28"/>
        </w:rPr>
        <w:t>АО «</w:t>
      </w:r>
      <w:proofErr w:type="spellStart"/>
      <w:r w:rsidRPr="008825BD">
        <w:rPr>
          <w:rFonts w:cs="Times New Roman"/>
          <w:szCs w:val="28"/>
          <w:lang w:val="en-US"/>
        </w:rPr>
        <w:t>Garant</w:t>
      </w:r>
      <w:proofErr w:type="spellEnd"/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  <w:lang w:val="en-US"/>
        </w:rPr>
        <w:t>bank</w:t>
      </w:r>
      <w:r w:rsidRPr="008825BD">
        <w:rPr>
          <w:rFonts w:cs="Times New Roman"/>
          <w:szCs w:val="28"/>
        </w:rPr>
        <w:t>»</w:t>
      </w:r>
      <w:r w:rsidRPr="008825BD">
        <w:rPr>
          <w:rFonts w:cs="Times New Roman"/>
          <w:szCs w:val="28"/>
        </w:rPr>
        <w:t>.</w:t>
      </w:r>
    </w:p>
    <w:p w14:paraId="24DC7D9E" w14:textId="77777777" w:rsidR="008E0299" w:rsidRPr="008825BD" w:rsidRDefault="008E0299" w:rsidP="00763756">
      <w:pPr>
        <w:spacing w:after="0"/>
        <w:ind w:left="-851" w:firstLine="425"/>
        <w:jc w:val="both"/>
        <w:rPr>
          <w:rFonts w:cs="Times New Roman"/>
          <w:szCs w:val="28"/>
        </w:rPr>
      </w:pPr>
    </w:p>
    <w:p w14:paraId="78FDB80D" w14:textId="51B7B2C1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</w:p>
    <w:p w14:paraId="388AC0CF" w14:textId="584BBC78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 xml:space="preserve">4. </w:t>
      </w:r>
      <w:r w:rsidR="00230CFC" w:rsidRPr="008825BD">
        <w:rPr>
          <w:rFonts w:cs="Times New Roman"/>
          <w:b/>
          <w:bCs/>
          <w:szCs w:val="28"/>
        </w:rPr>
        <w:t xml:space="preserve">Условия и участие в </w:t>
      </w:r>
      <w:r w:rsidRPr="008825BD">
        <w:rPr>
          <w:rFonts w:cs="Times New Roman"/>
          <w:b/>
          <w:bCs/>
          <w:szCs w:val="28"/>
        </w:rPr>
        <w:t>акции</w:t>
      </w:r>
    </w:p>
    <w:p w14:paraId="5EC71B07" w14:textId="28B752F4" w:rsidR="008E0299" w:rsidRPr="008825BD" w:rsidRDefault="00230CFC" w:rsidP="008E0299">
      <w:pPr>
        <w:spacing w:after="0"/>
        <w:ind w:left="-567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 xml:space="preserve">4.1. </w:t>
      </w:r>
      <w:r w:rsidR="008E0299" w:rsidRPr="008825BD">
        <w:rPr>
          <w:rFonts w:cs="Times New Roman"/>
          <w:szCs w:val="28"/>
        </w:rPr>
        <w:t xml:space="preserve">Для участия в Акции и получения вознаграждения Участнику необходимо одновременно выполнить следующие условия в Период акции: </w:t>
      </w:r>
    </w:p>
    <w:p w14:paraId="7DA71917" w14:textId="05BF7702" w:rsidR="008E0299" w:rsidRPr="008825BD" w:rsidRDefault="008E0299" w:rsidP="008E0299">
      <w:pPr>
        <w:spacing w:after="0"/>
        <w:ind w:left="-567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 xml:space="preserve">- оформить карту HUMO в </w:t>
      </w:r>
      <w:r w:rsidRPr="008825BD">
        <w:rPr>
          <w:rFonts w:cs="Times New Roman"/>
          <w:szCs w:val="28"/>
        </w:rPr>
        <w:t>АО «</w:t>
      </w:r>
      <w:proofErr w:type="spellStart"/>
      <w:r w:rsidRPr="008825BD">
        <w:rPr>
          <w:rFonts w:cs="Times New Roman"/>
          <w:szCs w:val="28"/>
          <w:lang w:val="en-US"/>
        </w:rPr>
        <w:t>Garant</w:t>
      </w:r>
      <w:proofErr w:type="spellEnd"/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  <w:lang w:val="en-US"/>
        </w:rPr>
        <w:t>bank</w:t>
      </w:r>
      <w:r w:rsidRPr="008825BD">
        <w:rPr>
          <w:rFonts w:cs="Times New Roman"/>
          <w:szCs w:val="28"/>
        </w:rPr>
        <w:t>»</w:t>
      </w:r>
      <w:r w:rsidRPr="008825BD">
        <w:rPr>
          <w:rFonts w:cs="Times New Roman"/>
          <w:szCs w:val="28"/>
        </w:rPr>
        <w:t xml:space="preserve"> (в отделении или через мобильное приложение).</w:t>
      </w:r>
    </w:p>
    <w:p w14:paraId="034D652B" w14:textId="0C7318ED" w:rsidR="008E0299" w:rsidRPr="008825BD" w:rsidRDefault="008E0299" w:rsidP="008E0299">
      <w:pPr>
        <w:spacing w:after="0"/>
        <w:ind w:left="-567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 xml:space="preserve">- совершить покупку топлива для автотранспортных средств (бензина, дизельного топлива или газа) или оплатить услуги зарядки электромобиля на сумму не менее 80 000 (восьмидесяти тысяч) </w:t>
      </w:r>
      <w:proofErr w:type="spellStart"/>
      <w:r w:rsidRPr="008825BD">
        <w:rPr>
          <w:rFonts w:cs="Times New Roman"/>
          <w:szCs w:val="28"/>
        </w:rPr>
        <w:t>сум</w:t>
      </w:r>
      <w:proofErr w:type="spellEnd"/>
      <w:r w:rsidRPr="008825BD">
        <w:rPr>
          <w:rFonts w:cs="Times New Roman"/>
          <w:szCs w:val="28"/>
        </w:rPr>
        <w:t xml:space="preserve"> на любой автозаправочной станции (АЗС, АГНКС или АГЗС) либо зарядной станции на территории Республики Узбекистан с использованием карты HUMO. </w:t>
      </w:r>
    </w:p>
    <w:p w14:paraId="609CCADA" w14:textId="4DE97422" w:rsidR="00230CFC" w:rsidRPr="008825BD" w:rsidRDefault="00230CFC" w:rsidP="008E0299">
      <w:pPr>
        <w:spacing w:after="0"/>
        <w:ind w:left="-567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 xml:space="preserve">4.2. </w:t>
      </w:r>
      <w:r w:rsidR="008E0299" w:rsidRPr="008825BD">
        <w:rPr>
          <w:rFonts w:cs="Times New Roman"/>
          <w:szCs w:val="28"/>
        </w:rPr>
        <w:t>В Акции участвуют только карты HUMO, эмитированные</w:t>
      </w:r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</w:rPr>
        <w:t>АО «</w:t>
      </w:r>
      <w:proofErr w:type="spellStart"/>
      <w:r w:rsidRPr="008825BD">
        <w:rPr>
          <w:rFonts w:cs="Times New Roman"/>
          <w:szCs w:val="28"/>
          <w:lang w:val="en-US"/>
        </w:rPr>
        <w:t>Garant</w:t>
      </w:r>
      <w:proofErr w:type="spellEnd"/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  <w:lang w:val="en-US"/>
        </w:rPr>
        <w:t>bank</w:t>
      </w:r>
      <w:r w:rsidRPr="008825BD">
        <w:rPr>
          <w:rFonts w:cs="Times New Roman"/>
          <w:szCs w:val="28"/>
        </w:rPr>
        <w:t>»</w:t>
      </w:r>
      <w:r w:rsidR="008E0299" w:rsidRPr="008825BD">
        <w:rPr>
          <w:rFonts w:cs="Times New Roman"/>
          <w:szCs w:val="28"/>
        </w:rPr>
        <w:t xml:space="preserve">. </w:t>
      </w:r>
      <w:proofErr w:type="spellStart"/>
      <w:r w:rsidR="008E0299" w:rsidRPr="008825BD">
        <w:rPr>
          <w:rFonts w:cs="Times New Roman"/>
          <w:szCs w:val="28"/>
        </w:rPr>
        <w:t>Кобейдж</w:t>
      </w:r>
      <w:proofErr w:type="spellEnd"/>
      <w:r w:rsidR="008E0299" w:rsidRPr="008825BD">
        <w:rPr>
          <w:rFonts w:cs="Times New Roman"/>
          <w:szCs w:val="28"/>
        </w:rPr>
        <w:t xml:space="preserve">-карты (совместные с международными платежными системами) к участию в Акции не допускаются. </w:t>
      </w:r>
    </w:p>
    <w:p w14:paraId="6C6736D6" w14:textId="2DFF2144" w:rsidR="008E0299" w:rsidRPr="008825BD" w:rsidRDefault="00230CFC" w:rsidP="008E0299">
      <w:pPr>
        <w:spacing w:after="0"/>
        <w:ind w:left="-567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4.3.</w:t>
      </w:r>
      <w:r w:rsidRPr="008825BD">
        <w:rPr>
          <w:rFonts w:cs="Times New Roman"/>
          <w:szCs w:val="28"/>
        </w:rPr>
        <w:tab/>
        <w:t>В п</w:t>
      </w:r>
      <w:r w:rsidR="008E0299" w:rsidRPr="008825BD">
        <w:rPr>
          <w:rFonts w:cs="Times New Roman"/>
          <w:szCs w:val="28"/>
        </w:rPr>
        <w:t xml:space="preserve">ериод акции оформление карты HUMO в </w:t>
      </w:r>
      <w:r w:rsidRPr="008825BD">
        <w:rPr>
          <w:rFonts w:cs="Times New Roman"/>
          <w:szCs w:val="28"/>
        </w:rPr>
        <w:t>АО «</w:t>
      </w:r>
      <w:proofErr w:type="spellStart"/>
      <w:r w:rsidRPr="008825BD">
        <w:rPr>
          <w:rFonts w:cs="Times New Roman"/>
          <w:szCs w:val="28"/>
          <w:lang w:val="en-US"/>
        </w:rPr>
        <w:t>Garant</w:t>
      </w:r>
      <w:proofErr w:type="spellEnd"/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  <w:lang w:val="en-US"/>
        </w:rPr>
        <w:t>bank</w:t>
      </w:r>
      <w:r w:rsidRPr="008825BD">
        <w:rPr>
          <w:rFonts w:cs="Times New Roman"/>
          <w:szCs w:val="28"/>
        </w:rPr>
        <w:t>»</w:t>
      </w:r>
      <w:r w:rsidRPr="008825BD">
        <w:rPr>
          <w:rFonts w:cs="Times New Roman"/>
          <w:szCs w:val="28"/>
        </w:rPr>
        <w:t xml:space="preserve"> </w:t>
      </w:r>
      <w:r w:rsidR="008E0299" w:rsidRPr="008825BD">
        <w:rPr>
          <w:rFonts w:cs="Times New Roman"/>
          <w:szCs w:val="28"/>
        </w:rPr>
        <w:t>осуществляется без взимания</w:t>
      </w:r>
      <w:r w:rsidRPr="008825BD">
        <w:rPr>
          <w:rFonts w:cs="Times New Roman"/>
          <w:szCs w:val="28"/>
        </w:rPr>
        <w:t xml:space="preserve"> комиссий и иных вознаграждений.</w:t>
      </w:r>
    </w:p>
    <w:p w14:paraId="08206AB6" w14:textId="41D939F8" w:rsidR="00763756" w:rsidRPr="008825BD" w:rsidRDefault="00763756" w:rsidP="00230CFC">
      <w:pPr>
        <w:spacing w:after="0"/>
        <w:jc w:val="both"/>
        <w:rPr>
          <w:rFonts w:cs="Times New Roman"/>
          <w:szCs w:val="28"/>
        </w:rPr>
      </w:pPr>
    </w:p>
    <w:p w14:paraId="5EAA6FC1" w14:textId="73CFD3E2" w:rsidR="00763756" w:rsidRPr="008825BD" w:rsidRDefault="00230CFC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>5</w:t>
      </w:r>
      <w:r w:rsidR="00763756" w:rsidRPr="008825BD">
        <w:rPr>
          <w:rFonts w:cs="Times New Roman"/>
          <w:b/>
          <w:bCs/>
          <w:szCs w:val="28"/>
        </w:rPr>
        <w:t xml:space="preserve">. </w:t>
      </w:r>
      <w:r w:rsidRPr="008825BD">
        <w:rPr>
          <w:rFonts w:cs="Times New Roman"/>
          <w:b/>
          <w:bCs/>
          <w:szCs w:val="28"/>
        </w:rPr>
        <w:t>Вознаграждение и порядок оплаты</w:t>
      </w:r>
    </w:p>
    <w:p w14:paraId="5A743C2E" w14:textId="20BE1487" w:rsidR="00230CFC" w:rsidRPr="008825BD" w:rsidRDefault="00230CFC" w:rsidP="00230CFC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5.1.</w:t>
      </w:r>
      <w:r w:rsidRPr="008825BD">
        <w:rPr>
          <w:rFonts w:cs="Times New Roman"/>
          <w:szCs w:val="28"/>
        </w:rPr>
        <w:tab/>
        <w:t xml:space="preserve">При выполнении условий пункта 4.1 настоящей Публичной оферты НМПЦ формирует список участников и направляет в АО </w:t>
      </w:r>
      <w:r w:rsidRPr="008825BD">
        <w:rPr>
          <w:rFonts w:cs="Times New Roman"/>
          <w:szCs w:val="28"/>
        </w:rPr>
        <w:t>«</w:t>
      </w:r>
      <w:proofErr w:type="spellStart"/>
      <w:r w:rsidRPr="008825BD">
        <w:rPr>
          <w:rFonts w:cs="Times New Roman"/>
          <w:szCs w:val="28"/>
          <w:lang w:val="en-US"/>
        </w:rPr>
        <w:t>Garant</w:t>
      </w:r>
      <w:proofErr w:type="spellEnd"/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  <w:lang w:val="en-US"/>
        </w:rPr>
        <w:t>bank</w:t>
      </w:r>
      <w:r w:rsidRPr="008825BD">
        <w:rPr>
          <w:rFonts w:cs="Times New Roman"/>
          <w:szCs w:val="28"/>
        </w:rPr>
        <w:t>»</w:t>
      </w:r>
      <w:r w:rsidRPr="008825BD">
        <w:rPr>
          <w:rFonts w:cs="Times New Roman"/>
          <w:szCs w:val="28"/>
        </w:rPr>
        <w:t xml:space="preserve"> для зачисления Участнику фиксированное денежное вознаграждение в размере 60 000 (шестьдесят тысяч) </w:t>
      </w:r>
      <w:proofErr w:type="spellStart"/>
      <w:r w:rsidRPr="008825BD">
        <w:rPr>
          <w:rFonts w:cs="Times New Roman"/>
          <w:szCs w:val="28"/>
        </w:rPr>
        <w:t>сум</w:t>
      </w:r>
      <w:proofErr w:type="spellEnd"/>
      <w:r w:rsidRPr="008825BD">
        <w:rPr>
          <w:rFonts w:cs="Times New Roman"/>
          <w:szCs w:val="28"/>
        </w:rPr>
        <w:t>. Указанная сумма вознаграждения опре</w:t>
      </w:r>
      <w:r w:rsidR="008144EF" w:rsidRPr="008825BD">
        <w:rPr>
          <w:rFonts w:cs="Times New Roman"/>
          <w:szCs w:val="28"/>
        </w:rPr>
        <w:t xml:space="preserve">деляется после налогообложения. </w:t>
      </w:r>
      <w:r w:rsidRPr="008825BD">
        <w:rPr>
          <w:rFonts w:cs="Times New Roman"/>
          <w:szCs w:val="28"/>
        </w:rPr>
        <w:t>АО «</w:t>
      </w:r>
      <w:proofErr w:type="spellStart"/>
      <w:r w:rsidRPr="008825BD">
        <w:rPr>
          <w:rFonts w:cs="Times New Roman"/>
          <w:szCs w:val="28"/>
          <w:lang w:val="en-US"/>
        </w:rPr>
        <w:t>Garant</w:t>
      </w:r>
      <w:proofErr w:type="spellEnd"/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  <w:lang w:val="en-US"/>
        </w:rPr>
        <w:t>bank</w:t>
      </w:r>
      <w:r w:rsidRPr="008825BD">
        <w:rPr>
          <w:rFonts w:cs="Times New Roman"/>
          <w:szCs w:val="28"/>
        </w:rPr>
        <w:t>»</w:t>
      </w:r>
      <w:r w:rsidRPr="008825BD">
        <w:rPr>
          <w:rFonts w:cs="Times New Roman"/>
          <w:szCs w:val="28"/>
        </w:rPr>
        <w:t xml:space="preserve"> самостоятельно осуществляет начисление и перечисление подоходного налога и иных обязательных платежей в установленном законодательством порядке. </w:t>
      </w:r>
    </w:p>
    <w:p w14:paraId="6863BD8F" w14:textId="438A2C5D" w:rsidR="00230CFC" w:rsidRPr="008825BD" w:rsidRDefault="00230CFC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5.2.</w:t>
      </w:r>
      <w:r w:rsidRPr="008825BD">
        <w:rPr>
          <w:rFonts w:cs="Times New Roman"/>
          <w:szCs w:val="28"/>
        </w:rPr>
        <w:tab/>
        <w:t xml:space="preserve">Размер вознаграждения, указанный в пункте 5.1 настоящей Публичной оферты, является фиксированным и не зависит от суммы транзакции, превышающей порог, указанный в пункте 4.1 настоящей Публичной оферты. </w:t>
      </w:r>
    </w:p>
    <w:p w14:paraId="39D49646" w14:textId="06B3D2BA" w:rsidR="00230CFC" w:rsidRPr="008825BD" w:rsidRDefault="00230CFC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5.3.</w:t>
      </w:r>
      <w:r w:rsidRPr="008825BD">
        <w:rPr>
          <w:rFonts w:cs="Times New Roman"/>
          <w:szCs w:val="28"/>
        </w:rPr>
        <w:tab/>
        <w:t xml:space="preserve">Вознаграждение зачисляется на карту HUMO Участника не позднее 3 (трех) рабочих дней с момента совершения транзакции, указанной в пункте 4.1 настоящей Публичной оферты. </w:t>
      </w:r>
    </w:p>
    <w:p w14:paraId="2B264E5B" w14:textId="335355F6" w:rsidR="00230CFC" w:rsidRPr="008825BD" w:rsidRDefault="00230CFC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lastRenderedPageBreak/>
        <w:t>5.4.</w:t>
      </w:r>
      <w:r w:rsidRPr="008825BD">
        <w:rPr>
          <w:rFonts w:cs="Times New Roman"/>
          <w:szCs w:val="28"/>
        </w:rPr>
        <w:tab/>
        <w:t xml:space="preserve">Вознаграждение предоставляется только один раз каждому Участнику (по ПИНФЛ) за первую совершенную транзакцию в Период акции. Данное ограничение распространяется на всех Участников, акцептовавших настоящую Публичную оферту. </w:t>
      </w:r>
    </w:p>
    <w:p w14:paraId="68F8717D" w14:textId="1C9748EF" w:rsidR="00763756" w:rsidRPr="008825BD" w:rsidRDefault="008144EF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5</w:t>
      </w:r>
      <w:r w:rsidR="00230CFC" w:rsidRPr="008825BD">
        <w:rPr>
          <w:rFonts w:cs="Times New Roman"/>
          <w:szCs w:val="28"/>
        </w:rPr>
        <w:t>.5.</w:t>
      </w:r>
      <w:r w:rsidR="00230CFC" w:rsidRPr="008825BD">
        <w:rPr>
          <w:rFonts w:cs="Times New Roman"/>
          <w:szCs w:val="28"/>
        </w:rPr>
        <w:tab/>
        <w:t xml:space="preserve">Выплата вознаграждения Участнику осуществляется исключительно АО </w:t>
      </w:r>
      <w:r w:rsidR="00230CFC" w:rsidRPr="008825BD">
        <w:rPr>
          <w:rFonts w:cs="Times New Roman"/>
          <w:szCs w:val="28"/>
        </w:rPr>
        <w:t>«</w:t>
      </w:r>
      <w:proofErr w:type="spellStart"/>
      <w:r w:rsidR="00230CFC" w:rsidRPr="008825BD">
        <w:rPr>
          <w:rFonts w:cs="Times New Roman"/>
          <w:szCs w:val="28"/>
          <w:lang w:val="en-US"/>
        </w:rPr>
        <w:t>Garant</w:t>
      </w:r>
      <w:proofErr w:type="spellEnd"/>
      <w:r w:rsidR="00230CFC" w:rsidRPr="008825BD">
        <w:rPr>
          <w:rFonts w:cs="Times New Roman"/>
          <w:szCs w:val="28"/>
        </w:rPr>
        <w:t xml:space="preserve"> </w:t>
      </w:r>
      <w:r w:rsidR="00230CFC" w:rsidRPr="008825BD">
        <w:rPr>
          <w:rFonts w:cs="Times New Roman"/>
          <w:szCs w:val="28"/>
          <w:lang w:val="en-US"/>
        </w:rPr>
        <w:t>bank</w:t>
      </w:r>
      <w:r w:rsidR="00230CFC" w:rsidRPr="008825BD">
        <w:rPr>
          <w:rFonts w:cs="Times New Roman"/>
          <w:szCs w:val="28"/>
        </w:rPr>
        <w:t>»</w:t>
      </w:r>
      <w:r w:rsidR="00230CFC" w:rsidRPr="008825BD">
        <w:rPr>
          <w:rFonts w:cs="Times New Roman"/>
          <w:szCs w:val="28"/>
        </w:rPr>
        <w:t xml:space="preserve"> для клиентов, открывшие карт в рамках данной акции.  </w:t>
      </w:r>
    </w:p>
    <w:p w14:paraId="1E26B582" w14:textId="0EEBA1D9" w:rsidR="00763756" w:rsidRPr="008825BD" w:rsidRDefault="008144EF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>6</w:t>
      </w:r>
      <w:r w:rsidR="00763756" w:rsidRPr="008825BD">
        <w:rPr>
          <w:rFonts w:cs="Times New Roman"/>
          <w:b/>
          <w:bCs/>
          <w:szCs w:val="28"/>
        </w:rPr>
        <w:t>. Ограничения</w:t>
      </w:r>
    </w:p>
    <w:p w14:paraId="4E0E01AF" w14:textId="7E74D531" w:rsidR="00763756" w:rsidRPr="008825BD" w:rsidRDefault="008144EF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6</w:t>
      </w:r>
      <w:r w:rsidR="00763756" w:rsidRPr="008825BD">
        <w:rPr>
          <w:rFonts w:cs="Times New Roman"/>
          <w:szCs w:val="28"/>
        </w:rPr>
        <w:t>.1. Денежные средства, начисленные в рамках Акции:</w:t>
      </w:r>
    </w:p>
    <w:p w14:paraId="0A637F07" w14:textId="77777777" w:rsidR="00763756" w:rsidRPr="008825BD" w:rsidRDefault="00763756" w:rsidP="00763756">
      <w:pPr>
        <w:spacing w:after="0"/>
        <w:ind w:left="-851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— не подлежат выдаче наличными (если иное не предусмотрено условиями Банка</w:t>
      </w:r>
      <w:proofErr w:type="gramStart"/>
      <w:r w:rsidRPr="008825BD">
        <w:rPr>
          <w:rFonts w:cs="Times New Roman"/>
          <w:szCs w:val="28"/>
        </w:rPr>
        <w:t>);</w:t>
      </w:r>
      <w:r w:rsidRPr="008825BD">
        <w:rPr>
          <w:rFonts w:cs="Times New Roman"/>
          <w:szCs w:val="28"/>
        </w:rPr>
        <w:br/>
        <w:t>—</w:t>
      </w:r>
      <w:proofErr w:type="gramEnd"/>
      <w:r w:rsidRPr="008825BD">
        <w:rPr>
          <w:rFonts w:cs="Times New Roman"/>
          <w:szCs w:val="28"/>
        </w:rPr>
        <w:t xml:space="preserve"> не могут быть переведены третьим лицам при наличии ограничений, установленных Банком;</w:t>
      </w:r>
      <w:r w:rsidRPr="008825BD">
        <w:rPr>
          <w:rFonts w:cs="Times New Roman"/>
          <w:szCs w:val="28"/>
        </w:rPr>
        <w:br/>
        <w:t>— используются в рамках правил обслуживания банковских карт.</w:t>
      </w:r>
    </w:p>
    <w:p w14:paraId="260CEAF7" w14:textId="6DD06963" w:rsidR="00763756" w:rsidRPr="008825BD" w:rsidRDefault="008144EF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6</w:t>
      </w:r>
      <w:r w:rsidR="00763756" w:rsidRPr="008825BD">
        <w:rPr>
          <w:rFonts w:cs="Times New Roman"/>
          <w:szCs w:val="28"/>
        </w:rPr>
        <w:t>.2. Банк вправе устанавливать дополнительные ограничения в целях предотвращения мошенничества.</w:t>
      </w:r>
    </w:p>
    <w:p w14:paraId="589EBAC7" w14:textId="019BC412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</w:p>
    <w:p w14:paraId="5C705535" w14:textId="000AB5C1" w:rsidR="00763756" w:rsidRPr="008825BD" w:rsidRDefault="008144EF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>7</w:t>
      </w:r>
      <w:r w:rsidR="00763756" w:rsidRPr="008825BD">
        <w:rPr>
          <w:rFonts w:cs="Times New Roman"/>
          <w:b/>
          <w:bCs/>
          <w:szCs w:val="28"/>
        </w:rPr>
        <w:t>. Права и обязанности сторон</w:t>
      </w:r>
    </w:p>
    <w:p w14:paraId="0CEB8331" w14:textId="200DE7BE" w:rsidR="008144EF" w:rsidRPr="008825BD" w:rsidRDefault="008144EF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7.1.</w:t>
      </w:r>
      <w:r w:rsidRPr="008825BD">
        <w:rPr>
          <w:rFonts w:cs="Times New Roman"/>
          <w:szCs w:val="28"/>
        </w:rPr>
        <w:tab/>
        <w:t xml:space="preserve">Участник обязуется ознакомиться с условиями настоящей Публичной оферты и требовать получения вознаграждения при надлежащем выполнении всех условий Акции. </w:t>
      </w:r>
    </w:p>
    <w:p w14:paraId="2FF24951" w14:textId="5CD8DDC2" w:rsidR="008144EF" w:rsidRPr="008825BD" w:rsidRDefault="008144EF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7.2.</w:t>
      </w:r>
      <w:r w:rsidRPr="008825BD">
        <w:rPr>
          <w:rFonts w:cs="Times New Roman"/>
          <w:szCs w:val="28"/>
        </w:rPr>
        <w:tab/>
        <w:t>Участник обязан соблюдать условия настоящей Публичной оферты и предоставлять достоверную информацию Банку.</w:t>
      </w:r>
    </w:p>
    <w:p w14:paraId="570AF1AA" w14:textId="17936D0C" w:rsidR="00763756" w:rsidRPr="008825BD" w:rsidRDefault="008144EF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7.3.</w:t>
      </w:r>
      <w:r w:rsidRPr="008825BD">
        <w:rPr>
          <w:rFonts w:cs="Times New Roman"/>
          <w:szCs w:val="28"/>
        </w:rPr>
        <w:tab/>
        <w:t xml:space="preserve">НПС «HUMO» </w:t>
      </w:r>
      <w:proofErr w:type="gramStart"/>
      <w:r w:rsidRPr="008825BD">
        <w:rPr>
          <w:rFonts w:cs="Times New Roman"/>
          <w:szCs w:val="28"/>
        </w:rPr>
        <w:t xml:space="preserve">и  </w:t>
      </w:r>
      <w:r w:rsidRPr="008825BD">
        <w:rPr>
          <w:rFonts w:cs="Times New Roman"/>
          <w:szCs w:val="28"/>
        </w:rPr>
        <w:t>АО</w:t>
      </w:r>
      <w:proofErr w:type="gramEnd"/>
      <w:r w:rsidRPr="008825BD">
        <w:rPr>
          <w:rFonts w:cs="Times New Roman"/>
          <w:szCs w:val="28"/>
        </w:rPr>
        <w:t xml:space="preserve"> «</w:t>
      </w:r>
      <w:proofErr w:type="spellStart"/>
      <w:r w:rsidRPr="008825BD">
        <w:rPr>
          <w:rFonts w:cs="Times New Roman"/>
          <w:szCs w:val="28"/>
          <w:lang w:val="en-US"/>
        </w:rPr>
        <w:t>Garant</w:t>
      </w:r>
      <w:proofErr w:type="spellEnd"/>
      <w:r w:rsidRPr="008825BD">
        <w:rPr>
          <w:rFonts w:cs="Times New Roman"/>
          <w:szCs w:val="28"/>
        </w:rPr>
        <w:t xml:space="preserve"> </w:t>
      </w:r>
      <w:r w:rsidRPr="008825BD">
        <w:rPr>
          <w:rFonts w:cs="Times New Roman"/>
          <w:szCs w:val="28"/>
          <w:lang w:val="en-US"/>
        </w:rPr>
        <w:t>bank</w:t>
      </w:r>
      <w:r w:rsidRPr="008825BD">
        <w:rPr>
          <w:rFonts w:cs="Times New Roman"/>
          <w:szCs w:val="28"/>
        </w:rPr>
        <w:t>»</w:t>
      </w:r>
      <w:r w:rsidRPr="008825BD">
        <w:rPr>
          <w:rFonts w:cs="Times New Roman"/>
          <w:szCs w:val="28"/>
        </w:rPr>
        <w:t xml:space="preserve"> обеспечивают проведение Акции в соответствии с настоящей Публичной офертой и гарантируют конфиденциальность данных Участников.</w:t>
      </w:r>
    </w:p>
    <w:p w14:paraId="59E5E923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>9. Персональные данные</w:t>
      </w:r>
    </w:p>
    <w:p w14:paraId="642DD082" w14:textId="10542F99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9.1.</w:t>
      </w:r>
      <w:r w:rsidR="004F0AA6" w:rsidRPr="008825BD">
        <w:rPr>
          <w:rFonts w:cs="Times New Roman"/>
          <w:szCs w:val="28"/>
        </w:rPr>
        <w:t xml:space="preserve"> Банк вправе изменять условия Акции (в том числе сроки) при обязательном размещении обновленной информации в официальных каналах Банка/на сайте Банка. При этом изменения не распространяются на обязательства по уже определенным победителям, если иное не предусмотрено законодательством.</w:t>
      </w:r>
    </w:p>
    <w:p w14:paraId="4CA5018A" w14:textId="376E6144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</w:p>
    <w:p w14:paraId="7138DDB3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b/>
          <w:bCs/>
          <w:szCs w:val="28"/>
        </w:rPr>
      </w:pPr>
      <w:r w:rsidRPr="008825BD">
        <w:rPr>
          <w:rFonts w:cs="Times New Roman"/>
          <w:b/>
          <w:bCs/>
          <w:szCs w:val="28"/>
        </w:rPr>
        <w:t>10. Заключительные положения</w:t>
      </w:r>
    </w:p>
    <w:p w14:paraId="2D9E22AD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10.1. Настоящая Оферта вступает в силу с момента ее публикации на официальном сайте Банка.</w:t>
      </w:r>
    </w:p>
    <w:p w14:paraId="26A50A0F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10.2. Акцептом Оферты считается выполнение клиентом условий Акции, включая приобретение и активацию карты.</w:t>
      </w:r>
    </w:p>
    <w:p w14:paraId="247FB8AB" w14:textId="77777777" w:rsidR="00763756" w:rsidRPr="008825BD" w:rsidRDefault="00763756" w:rsidP="00763756">
      <w:pPr>
        <w:spacing w:after="0"/>
        <w:ind w:left="-851" w:firstLine="425"/>
        <w:jc w:val="both"/>
        <w:rPr>
          <w:rFonts w:cs="Times New Roman"/>
          <w:szCs w:val="28"/>
        </w:rPr>
      </w:pPr>
      <w:r w:rsidRPr="008825BD">
        <w:rPr>
          <w:rFonts w:cs="Times New Roman"/>
          <w:szCs w:val="28"/>
        </w:rPr>
        <w:t>10.3. Все вопросы, не урегулированные настоящей Офертой, регулируются законодательством Республики Узбекистан.</w:t>
      </w:r>
    </w:p>
    <w:p w14:paraId="06D24B10" w14:textId="77777777" w:rsidR="00F12C76" w:rsidRPr="008825BD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8825BD" w:rsidSect="006C0B77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14ED" w14:textId="77777777" w:rsidR="008A5057" w:rsidRDefault="008A5057" w:rsidP="00763756">
      <w:pPr>
        <w:spacing w:after="0"/>
      </w:pPr>
      <w:r>
        <w:separator/>
      </w:r>
    </w:p>
  </w:endnote>
  <w:endnote w:type="continuationSeparator" w:id="0">
    <w:p w14:paraId="0638E148" w14:textId="77777777" w:rsidR="008A5057" w:rsidRDefault="008A5057" w:rsidP="00763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4758605"/>
      <w:docPartObj>
        <w:docPartGallery w:val="Page Numbers (Bottom of Page)"/>
        <w:docPartUnique/>
      </w:docPartObj>
    </w:sdtPr>
    <w:sdtEndPr/>
    <w:sdtContent>
      <w:p w14:paraId="1D705228" w14:textId="6F266896" w:rsidR="00763756" w:rsidRPr="00763756" w:rsidRDefault="00763756">
        <w:pPr>
          <w:pStyle w:val="ae"/>
          <w:jc w:val="right"/>
          <w:rPr>
            <w:sz w:val="24"/>
            <w:szCs w:val="24"/>
          </w:rPr>
        </w:pPr>
        <w:r w:rsidRPr="00763756">
          <w:rPr>
            <w:sz w:val="24"/>
            <w:szCs w:val="24"/>
          </w:rPr>
          <w:fldChar w:fldCharType="begin"/>
        </w:r>
        <w:r w:rsidRPr="00763756">
          <w:rPr>
            <w:sz w:val="24"/>
            <w:szCs w:val="24"/>
          </w:rPr>
          <w:instrText>PAGE   \* MERGEFORMAT</w:instrText>
        </w:r>
        <w:r w:rsidRPr="00763756">
          <w:rPr>
            <w:sz w:val="24"/>
            <w:szCs w:val="24"/>
          </w:rPr>
          <w:fldChar w:fldCharType="separate"/>
        </w:r>
        <w:r w:rsidR="008825BD">
          <w:rPr>
            <w:noProof/>
            <w:sz w:val="24"/>
            <w:szCs w:val="24"/>
          </w:rPr>
          <w:t>3</w:t>
        </w:r>
        <w:r w:rsidRPr="00763756">
          <w:rPr>
            <w:sz w:val="24"/>
            <w:szCs w:val="24"/>
          </w:rPr>
          <w:fldChar w:fldCharType="end"/>
        </w:r>
      </w:p>
    </w:sdtContent>
  </w:sdt>
  <w:p w14:paraId="0CA80ADB" w14:textId="77777777" w:rsidR="00763756" w:rsidRDefault="0076375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2DAE4" w14:textId="77777777" w:rsidR="008A5057" w:rsidRDefault="008A5057" w:rsidP="00763756">
      <w:pPr>
        <w:spacing w:after="0"/>
      </w:pPr>
      <w:r>
        <w:separator/>
      </w:r>
    </w:p>
  </w:footnote>
  <w:footnote w:type="continuationSeparator" w:id="0">
    <w:p w14:paraId="73C55B7C" w14:textId="77777777" w:rsidR="008A5057" w:rsidRDefault="008A5057" w:rsidP="00763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9CD3" w14:textId="24D0B427" w:rsidR="00763756" w:rsidRDefault="00763756" w:rsidP="00763756">
    <w:pPr>
      <w:pStyle w:val="ac"/>
      <w:jc w:val="right"/>
    </w:pPr>
    <w:r w:rsidRPr="00763756">
      <w:rPr>
        <w:noProof/>
        <w:lang w:eastAsia="ru-RU"/>
      </w:rPr>
      <w:drawing>
        <wp:inline distT="0" distB="0" distL="0" distR="0" wp14:anchorId="56D09E1D" wp14:editId="185F504C">
          <wp:extent cx="1219200" cy="465056"/>
          <wp:effectExtent l="0" t="0" r="0" b="0"/>
          <wp:docPr id="30936454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553" cy="46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0A82"/>
    <w:multiLevelType w:val="multilevel"/>
    <w:tmpl w:val="8D3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6"/>
    <w:rsid w:val="00230CFC"/>
    <w:rsid w:val="004F0AA6"/>
    <w:rsid w:val="0052001A"/>
    <w:rsid w:val="005C2040"/>
    <w:rsid w:val="006C0B77"/>
    <w:rsid w:val="00763756"/>
    <w:rsid w:val="007A4EFE"/>
    <w:rsid w:val="008144EF"/>
    <w:rsid w:val="008242FF"/>
    <w:rsid w:val="00870751"/>
    <w:rsid w:val="008825BD"/>
    <w:rsid w:val="0089671A"/>
    <w:rsid w:val="008A5057"/>
    <w:rsid w:val="008A6283"/>
    <w:rsid w:val="008E0299"/>
    <w:rsid w:val="00922C48"/>
    <w:rsid w:val="00966DA8"/>
    <w:rsid w:val="00B42EDF"/>
    <w:rsid w:val="00B915B7"/>
    <w:rsid w:val="00EA59DF"/>
    <w:rsid w:val="00EB3937"/>
    <w:rsid w:val="00EE4070"/>
    <w:rsid w:val="00F12C76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49A"/>
  <w15:chartTrackingRefBased/>
  <w15:docId w15:val="{AACE97B7-D470-4D72-A342-E25EA5AC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7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7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7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7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7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7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7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7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7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7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7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37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37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37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37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37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3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7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7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37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7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7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7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375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6375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6375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6375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637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Xamidova</dc:creator>
  <cp:keywords/>
  <dc:description/>
  <cp:lastModifiedBy>77777</cp:lastModifiedBy>
  <cp:revision>11</cp:revision>
  <dcterms:created xsi:type="dcterms:W3CDTF">2026-04-03T09:32:00Z</dcterms:created>
  <dcterms:modified xsi:type="dcterms:W3CDTF">2026-04-03T10:41:00Z</dcterms:modified>
</cp:coreProperties>
</file>