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26546" w14:textId="77777777" w:rsidR="00DA1CC1" w:rsidRPr="00AB7009" w:rsidRDefault="00DA1CC1" w:rsidP="00DA1C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ilovasining</w:t>
      </w:r>
      <w:proofErr w:type="spellEnd"/>
    </w:p>
    <w:p w14:paraId="5903F34A" w14:textId="77777777" w:rsidR="00DA1CC1" w:rsidRPr="00AB7009" w:rsidRDefault="00DA1CC1" w:rsidP="00DA1C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maxfiylik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siyosati</w:t>
      </w:r>
      <w:proofErr w:type="spellEnd"/>
    </w:p>
    <w:p w14:paraId="079934F4" w14:textId="77777777" w:rsidR="00DA1CC1" w:rsidRPr="00AB7009" w:rsidRDefault="00DA1CC1" w:rsidP="00DA1C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(1.0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tahriri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B912AAB" w14:textId="77777777" w:rsidR="00DA1CC1" w:rsidRPr="00AB7009" w:rsidRDefault="00DA1CC1" w:rsidP="00DA1CC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70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Toshkent sh.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AB70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9-fevral 2024 </w:t>
      </w:r>
      <w:proofErr w:type="spellStart"/>
      <w:r w:rsidRPr="00AB7009">
        <w:rPr>
          <w:rFonts w:ascii="Times New Roman" w:hAnsi="Times New Roman" w:cs="Times New Roman"/>
          <w:b/>
          <w:bCs/>
          <w:sz w:val="24"/>
          <w:szCs w:val="24"/>
          <w:lang w:val="en-US"/>
        </w:rPr>
        <w:t>yil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1E942D" w14:textId="77777777" w:rsidR="00DA1CC1" w:rsidRPr="00AB7009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F2742B6" w14:textId="77777777" w:rsidR="00DA1CC1" w:rsidRPr="00AB7009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B7009">
        <w:rPr>
          <w:rFonts w:ascii="Times New Roman" w:hAnsi="Times New Roman" w:cs="Times New Roman"/>
          <w:sz w:val="24"/>
          <w:szCs w:val="24"/>
          <w:lang w:val="en-US"/>
        </w:rPr>
        <w:t>ko‘</w:t>
      </w:r>
      <w:proofErr w:type="gramEnd"/>
      <w:r w:rsidRPr="00AB7009">
        <w:rPr>
          <w:rFonts w:ascii="Times New Roman" w:hAnsi="Times New Roman" w:cs="Times New Roman"/>
          <w:sz w:val="24"/>
          <w:szCs w:val="24"/>
          <w:lang w:val="en-US"/>
        </w:rPr>
        <w:t>rsat</w:t>
      </w:r>
      <w:r>
        <w:rPr>
          <w:rFonts w:ascii="Times New Roman" w:hAnsi="Times New Roman" w:cs="Times New Roman"/>
          <w:sz w:val="24"/>
          <w:szCs w:val="24"/>
          <w:lang w:val="en-US"/>
        </w:rPr>
        <w:t>uvchi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ilovasining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o‘rinlarda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B7009">
        <w:rPr>
          <w:rFonts w:ascii="Times New Roman" w:hAnsi="Times New Roman" w:cs="Times New Roman"/>
          <w:sz w:val="24"/>
          <w:szCs w:val="24"/>
          <w:lang w:val="en-US"/>
        </w:rPr>
        <w:t>axfiylik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siyosati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o‘rinlarda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Siyosat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0371B15" w14:textId="77777777" w:rsidR="00DA1CC1" w:rsidRPr="00AB7009" w:rsidRDefault="00DA1CC1" w:rsidP="00DA1CC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AJ (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B7009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AB7009">
        <w:rPr>
          <w:rFonts w:ascii="Times New Roman" w:hAnsi="Times New Roman" w:cs="Times New Roman"/>
          <w:sz w:val="24"/>
          <w:szCs w:val="24"/>
          <w:lang w:val="en-US"/>
        </w:rPr>
        <w:t>rinlarda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Bank deb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2019-yil 2-iyuldagi O'RQ-547-son </w:t>
      </w:r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to'g'risida</w:t>
      </w:r>
      <w:proofErr w:type="spellEnd"/>
      <w:r w:rsidRPr="00AB7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Qonuniga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680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mijozlarning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shartlari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tartibini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belgilaydi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mijozlarni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Ilovasidan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olishi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Siyosatga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etishga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roziligi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bog'langan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16BBBC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Ilovadan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Siyosatga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unda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shartlariga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so'zsiz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roziligini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anglatadi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shartlarga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rozi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bo'lmagan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taqdirda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Ilovadan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foydalanishdan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bosh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tortishi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7009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AB70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2D0398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5EFD86D" w14:textId="77777777" w:rsidR="00DA1CC1" w:rsidRPr="002602CA" w:rsidRDefault="00DA1CC1" w:rsidP="00DA1CC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02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Atamalar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ta’riflar</w:t>
      </w:r>
      <w:proofErr w:type="spellEnd"/>
    </w:p>
    <w:p w14:paraId="3D4EB154" w14:textId="77777777" w:rsidR="00DA1CC1" w:rsidRPr="002602CA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1.1.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Siyosatda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atamalar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EF5B44B" w14:textId="77777777" w:rsidR="00DA1CC1" w:rsidRPr="002602CA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qog'oz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moddiy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tashuvchilarda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qayd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muayyan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shaxsga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imkonini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beradigan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124D62" w14:textId="77777777" w:rsidR="00DA1CC1" w:rsidRPr="002602CA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sub'ekti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02F5B8D" w14:textId="77777777" w:rsidR="00DA1CC1" w:rsidRPr="002602CA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bazasi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o'z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shaklidagi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bazasi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3D81DD8" w14:textId="77777777" w:rsidR="00DA1CC1" w:rsidRPr="002602CA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qayta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to'plash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tizimlashtirish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qo'shish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tarqatish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uzatish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shaxsiylashtirish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yo'q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qator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harakatlarni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4FDCE58" w14:textId="77777777" w:rsidR="00DA1CC1" w:rsidRPr="002602CA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602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Garantbank</w:t>
      </w:r>
      <w:proofErr w:type="spellEnd"/>
      <w:r w:rsidRPr="002602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»</w:t>
      </w:r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texnologiyalar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yaratilgan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ixtisoslashtirilgan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dasturiy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ta'minot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bo'lib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bank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operatsiyalarini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hisobvaraqlar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holati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to'g'risidagi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26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Pr="0026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funksionalligida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ko'zda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harakatlarni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onlayn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tarzda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mo'ljallangan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7E1EEDE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uchinchi</w:t>
      </w:r>
      <w:proofErr w:type="spellEnd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sub'ekt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mulkdor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) operator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bo'lmagan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lekin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holatlar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munosabatlar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bog'langan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har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02CA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2602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959FE0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4233D6D" w14:textId="77777777" w:rsidR="00DA1CC1" w:rsidRPr="00322044" w:rsidRDefault="00DA1CC1" w:rsidP="00DA1CC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Mijozning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ma'lumotlari</w:t>
      </w:r>
      <w:proofErr w:type="spellEnd"/>
    </w:p>
    <w:p w14:paraId="76F84B65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2.1. Mobil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foydalanganda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turdagi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to'playdi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7168DD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2.1.1.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FD0B3D6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familiyasi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ismi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otasining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ismi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48FF282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jinsi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erkak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ayol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1572FED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millati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fuqaroligi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8D69AF9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Tug'ilgan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kun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04104F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lastRenderedPageBreak/>
        <w:t>- PINFL;</w:t>
      </w:r>
    </w:p>
    <w:p w14:paraId="62F275F9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haxsni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tasdiqlovchi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hujjatning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rekvizitlari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seriya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raqam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berilgan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sana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hujjatning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amal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muddati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AA4B20B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soliq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to'lovchining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identifikatsiya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B4F08A4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oimiy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vaqtinchalik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ro‘</w:t>
      </w:r>
      <w:proofErr w:type="gramEnd"/>
      <w:r w:rsidRPr="00322044">
        <w:rPr>
          <w:rFonts w:ascii="Times New Roman" w:hAnsi="Times New Roman" w:cs="Times New Roman"/>
          <w:sz w:val="24"/>
          <w:szCs w:val="24"/>
          <w:lang w:val="en-US"/>
        </w:rPr>
        <w:t>yxatdan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o‘tish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manzili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20B61B4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Tug'ilgan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joyi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B02669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raqami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BE52D4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E-mail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manzili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17C49D6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fotosurati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2960C5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2.1.2.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Moliyaviy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operatsiyalarni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amalga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oshirish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uchun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moliyaviy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6725117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hisobvarag'i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A9DABEF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peratsiyalar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to'g'risidagi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DD9BBB9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redit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tarixi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moliyaviy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03A87C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epozitlar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86375B1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foydalangan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xaridlar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to'g'risidagi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AA6B635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rizaga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qo'shilgan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banklarning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kartalari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qoldiqlar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operatsiyalar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to'g'risidagi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A8DDDB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2.1.3.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Qurilma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ilova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haqida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153E2C9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o'rnatilgan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yig'adi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303D1E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Model,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operatsion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tizim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noyob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identifikator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qurilma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ekranining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o'lchamlari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7A58ABA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versiyasi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4C7F1D0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>- IP manzil;</w:t>
      </w:r>
    </w:p>
    <w:p w14:paraId="15949627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qurilmasidagi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aloqalari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SMS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5104A1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lovadagi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yagona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identifikatori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foydalanuvchi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ID);</w:t>
      </w:r>
    </w:p>
    <w:p w14:paraId="3F2B3947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>lovadagi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foydalanuvchi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harakatlari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ekranlar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oʻtishlar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alohida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tugmalarni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bosish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h.k.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oʻtishni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oshirgan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reklama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veb-manzillar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haqidagi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maʼlumotlar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4139C0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2.1.4.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Joylashuv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951649F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mijozga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joylashuvga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oid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kontentni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bank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operatsiyalari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joylashuvni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qilishni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ta'minlash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GPS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texnologiyalardan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foydalangan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joylashuvi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haqidagi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to'plashi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8E1AED" w14:textId="77777777" w:rsidR="00DA1CC1" w:rsidRPr="00322044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2.2.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Siyosat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Pr="0026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Garantbank</w:t>
      </w:r>
      <w:proofErr w:type="spellEnd"/>
      <w:r w:rsidRPr="002602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</w:t>
      </w: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ilovasiga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. Bank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qidiruv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natijalarida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mavjud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boʻlgan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havolalar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kirishi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boʻlgan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shaxslarning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veb-saytlari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ilovalari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qilmaydi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javobgar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emas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saytlar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ilovalarda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to'planishi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so'ralishi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harakatlar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oshirilishi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ABD6FA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2.3.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Umuman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olganda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, Bank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Arizada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to'g'riligini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tekshirmaydi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huquqiy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layoqatini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qilmaydi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. Bank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ro'yxatdan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o'tish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formasida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savollar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Arizada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ishonchli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yetarli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hisoblaydi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yangilab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044">
        <w:rPr>
          <w:rFonts w:ascii="Times New Roman" w:hAnsi="Times New Roman" w:cs="Times New Roman"/>
          <w:sz w:val="24"/>
          <w:szCs w:val="24"/>
          <w:lang w:val="en-US"/>
        </w:rPr>
        <w:t>turadi</w:t>
      </w:r>
      <w:proofErr w:type="spellEnd"/>
      <w:r w:rsidRPr="003220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632FB4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729E208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Mijozlarning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ma'lumotlarini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to'plash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qayta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ishlash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maqsadlari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CD13E59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Mijozlarning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maqsadlarda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ishlanadi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51B653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Ilovaning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boshqaruvini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3CC4765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Ilovani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tahlil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takomillashtirish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EDBE534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ko'rsatilayotgan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etilayotgan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mahsulotlar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Ilovadan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foydalanishi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tahliliy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to'plash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4F4CADD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arketing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maqsadlarida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176B5B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71200">
        <w:rPr>
          <w:rFonts w:ascii="Times New Roman" w:hAnsi="Times New Roman" w:cs="Times New Roman"/>
          <w:sz w:val="24"/>
          <w:szCs w:val="24"/>
          <w:lang w:val="en-US"/>
        </w:rPr>
        <w:t>shbu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Siyosatda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Mobil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ilovadan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Ofertadan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shartlarida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71200">
        <w:rPr>
          <w:rFonts w:ascii="Times New Roman" w:hAnsi="Times New Roman" w:cs="Times New Roman"/>
          <w:sz w:val="24"/>
          <w:szCs w:val="24"/>
          <w:lang w:val="en-US"/>
        </w:rPr>
        <w:t>ko‘</w:t>
      </w:r>
      <w:proofErr w:type="gramEnd"/>
      <w:r w:rsidRPr="00F71200">
        <w:rPr>
          <w:rFonts w:ascii="Times New Roman" w:hAnsi="Times New Roman" w:cs="Times New Roman"/>
          <w:sz w:val="24"/>
          <w:szCs w:val="24"/>
          <w:lang w:val="en-US"/>
        </w:rPr>
        <w:t>rsatilgan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maqsadlar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7E718D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04D712DB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IV.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Uchinchi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shaxslarga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ma'lumotlarini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taqdim</w:t>
      </w:r>
      <w:proofErr w:type="spellEnd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b/>
          <w:bCs/>
          <w:sz w:val="24"/>
          <w:szCs w:val="24"/>
          <w:lang w:val="en-US"/>
        </w:rPr>
        <w:t>etish</w:t>
      </w:r>
      <w:proofErr w:type="spellEnd"/>
    </w:p>
    <w:p w14:paraId="49FB0CDC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4.1.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bog'lanmagan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kompaniyalar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etmaydi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quyida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sanab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o'tilgan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holatlar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mustasno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F2941B1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4.1.1.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bunga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roziligini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berdi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.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bog'lanmagan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kompaniyalar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shaxslarga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qo'shimcha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roziligi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so'raladi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CA011D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4.1.2.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talabiga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binoan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.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etadi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oshkor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maqsadlarda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bo'lsa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C9978E5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1200">
        <w:rPr>
          <w:rFonts w:ascii="Times New Roman" w:hAnsi="Times New Roman" w:cs="Times New Roman"/>
          <w:sz w:val="24"/>
          <w:szCs w:val="24"/>
          <w:lang w:val="en-US"/>
        </w:rPr>
        <w:t>maldagi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sud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qarorlarini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ularga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rioya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</w:p>
    <w:p w14:paraId="06BFCE59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organlarining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qonuniy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talablariga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muvofiqligi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75BE80E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71200">
        <w:rPr>
          <w:rFonts w:ascii="Times New Roman" w:hAnsi="Times New Roman" w:cs="Times New Roman"/>
          <w:sz w:val="24"/>
          <w:szCs w:val="24"/>
          <w:lang w:val="en-US"/>
        </w:rPr>
        <w:t>iribgarlikni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bostirish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nosozliklar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xavfsizlik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muammolarini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bartaraf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BE20BA5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71200">
        <w:rPr>
          <w:rFonts w:ascii="Times New Roman" w:hAnsi="Times New Roman" w:cs="Times New Roman"/>
          <w:sz w:val="24"/>
          <w:szCs w:val="24"/>
          <w:lang w:val="en-US"/>
        </w:rPr>
        <w:t>maldagi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qonunchilikda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doirada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Bank Mobil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mijozlarining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huquqlari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mulki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xavfsizligini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E5995F" w14:textId="77777777" w:rsidR="00DA1CC1" w:rsidRPr="00F71200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4.2.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hamkorlarga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Mobil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ilovasi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mijozlarining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anonimlashtirilgan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maʼlumotlarini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etishi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masalan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tadqiqotlarni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oʻtkazish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maqsadida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839C905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4.3.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chet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elga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o'tkazishda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ma'lumotlariga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amaldagi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qonunchilik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Qoidalarga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rioya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etilishini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oluvchilarning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darajasiga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rioya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qilishlarini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ta'minlaydigan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shartnomalar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tuzish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1200">
        <w:rPr>
          <w:rFonts w:ascii="Times New Roman" w:hAnsi="Times New Roman" w:cs="Times New Roman"/>
          <w:sz w:val="24"/>
          <w:szCs w:val="24"/>
          <w:lang w:val="en-US"/>
        </w:rPr>
        <w:t>ta'minlaydi</w:t>
      </w:r>
      <w:proofErr w:type="spellEnd"/>
      <w:r w:rsidRPr="00F7120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1BA28" w14:textId="77777777" w:rsidR="00DA1CC1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DAF553D" w14:textId="77777777" w:rsidR="00DA1CC1" w:rsidRPr="000D1ADC" w:rsidRDefault="00DA1CC1" w:rsidP="00DA1CC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Mijoz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tomonidan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ma'lumotlarning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o'zgarishi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A65F4A8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o'zi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etgan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qismini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istalgan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vaqtda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o'zgartirishi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yangilashi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to'ldirishi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678F4C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5.2. Bank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to'plash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qayd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tizimlashtirish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to'plash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aniqlashtirish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yangilash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o'zgartirish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uzatish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tarqatish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kirish</w:t>
      </w:r>
      <w:r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ruxsat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shaxsiylashtirish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blokirovka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o'chirish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yo'q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ma'lumotlarning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maxfiyligini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buzishga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yo'l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qo'ymaydi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F12E47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46892133" w14:textId="77777777" w:rsidR="00DA1CC1" w:rsidRPr="000D1ADC" w:rsidRDefault="00DA1CC1" w:rsidP="00DA1CC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VI.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Maxfiylik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siyosatiga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kiritilgan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o'zgartirishlar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Amaldagi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qonun</w:t>
      </w:r>
      <w:proofErr w:type="spellEnd"/>
      <w:r w:rsidRPr="000D1AD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5CB7F57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6.1. Bank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istalgan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vaqtda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Siyosatga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bunday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o'zgartirishlar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kiritilgan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sanani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ko'rsatgan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o'zgartirishlar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kiritish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huquqiga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E0EFF7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6.2.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Siyosatning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tahriri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Siyosatning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tahririda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boshqacha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qoida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bo'lmasa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arizada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veb-saytida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paytdan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boshlab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kuchga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kiradi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62BBE2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6.3. Bank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mijozlarga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so'nggi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versiya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tanishish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Siyosatga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muntazam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ravishda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murojaat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qilishni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tavsiya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14:paraId="00CEAF30" w14:textId="77777777" w:rsidR="00DA1CC1" w:rsidRPr="000D1ADC" w:rsidRDefault="00DA1CC1" w:rsidP="00DA1CC1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D1A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5.4.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Siyosat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proofErr w:type="gram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0D1ADC">
        <w:rPr>
          <w:rFonts w:ascii="Times New Roman" w:hAnsi="Times New Roman" w:cs="Times New Roman"/>
          <w:sz w:val="24"/>
          <w:szCs w:val="24"/>
          <w:lang w:val="en-US"/>
        </w:rPr>
        <w:t>rtasidagi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Siyosatdan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bog‘liq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yuzaga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kelishi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munosabatlarga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qonuni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1ADC">
        <w:rPr>
          <w:rFonts w:ascii="Times New Roman" w:hAnsi="Times New Roman" w:cs="Times New Roman"/>
          <w:sz w:val="24"/>
          <w:szCs w:val="24"/>
          <w:lang w:val="en-US"/>
        </w:rPr>
        <w:t>qo‘llaniladi</w:t>
      </w:r>
      <w:proofErr w:type="spellEnd"/>
      <w:r w:rsidRPr="000D1A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02D97B" w14:textId="07D6B9DB" w:rsidR="00AB7009" w:rsidRPr="00DA1CC1" w:rsidRDefault="00AB7009" w:rsidP="00DA1CC1">
      <w:pPr>
        <w:rPr>
          <w:lang w:val="en-US"/>
        </w:rPr>
      </w:pPr>
    </w:p>
    <w:sectPr w:rsidR="00AB7009" w:rsidRPr="00DA1C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4E09A" w14:textId="77777777" w:rsidR="003C0C06" w:rsidRDefault="003C0C06" w:rsidP="009C28F8">
      <w:pPr>
        <w:spacing w:after="0" w:line="240" w:lineRule="auto"/>
      </w:pPr>
      <w:r>
        <w:separator/>
      </w:r>
    </w:p>
  </w:endnote>
  <w:endnote w:type="continuationSeparator" w:id="0">
    <w:p w14:paraId="0B0D2CE4" w14:textId="77777777" w:rsidR="003C0C06" w:rsidRDefault="003C0C06" w:rsidP="009C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1888088"/>
      <w:docPartObj>
        <w:docPartGallery w:val="Page Numbers (Bottom of Page)"/>
        <w:docPartUnique/>
      </w:docPartObj>
    </w:sdtPr>
    <w:sdtEndPr/>
    <w:sdtContent>
      <w:p w14:paraId="187A436B" w14:textId="3049F61E" w:rsidR="009C28F8" w:rsidRDefault="009C28F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9C">
          <w:rPr>
            <w:noProof/>
          </w:rPr>
          <w:t>2</w:t>
        </w:r>
        <w:r>
          <w:fldChar w:fldCharType="end"/>
        </w:r>
      </w:p>
    </w:sdtContent>
  </w:sdt>
  <w:p w14:paraId="568E672A" w14:textId="77777777" w:rsidR="009C28F8" w:rsidRDefault="009C28F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43EEB" w14:textId="77777777" w:rsidR="003C0C06" w:rsidRDefault="003C0C06" w:rsidP="009C28F8">
      <w:pPr>
        <w:spacing w:after="0" w:line="240" w:lineRule="auto"/>
      </w:pPr>
      <w:r>
        <w:separator/>
      </w:r>
    </w:p>
  </w:footnote>
  <w:footnote w:type="continuationSeparator" w:id="0">
    <w:p w14:paraId="43FCDC41" w14:textId="77777777" w:rsidR="003C0C06" w:rsidRDefault="003C0C06" w:rsidP="009C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098"/>
    <w:multiLevelType w:val="multilevel"/>
    <w:tmpl w:val="C540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D14BA"/>
    <w:multiLevelType w:val="multilevel"/>
    <w:tmpl w:val="C046C5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4355C8B"/>
    <w:multiLevelType w:val="multilevel"/>
    <w:tmpl w:val="21E47D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9F"/>
    <w:rsid w:val="00004D9F"/>
    <w:rsid w:val="000350FE"/>
    <w:rsid w:val="00083022"/>
    <w:rsid w:val="000830B8"/>
    <w:rsid w:val="00096EDA"/>
    <w:rsid w:val="000D1ADC"/>
    <w:rsid w:val="00136355"/>
    <w:rsid w:val="00162CE5"/>
    <w:rsid w:val="001851DC"/>
    <w:rsid w:val="001C3081"/>
    <w:rsid w:val="001E64D9"/>
    <w:rsid w:val="001F1804"/>
    <w:rsid w:val="002602CA"/>
    <w:rsid w:val="002C3CF6"/>
    <w:rsid w:val="002E578A"/>
    <w:rsid w:val="00322044"/>
    <w:rsid w:val="00324C22"/>
    <w:rsid w:val="00350277"/>
    <w:rsid w:val="00383C00"/>
    <w:rsid w:val="00390974"/>
    <w:rsid w:val="003B64DC"/>
    <w:rsid w:val="003B787F"/>
    <w:rsid w:val="003C0C06"/>
    <w:rsid w:val="003C7280"/>
    <w:rsid w:val="004134B3"/>
    <w:rsid w:val="00436F8A"/>
    <w:rsid w:val="00437896"/>
    <w:rsid w:val="00440559"/>
    <w:rsid w:val="004425AE"/>
    <w:rsid w:val="0045374D"/>
    <w:rsid w:val="004853EC"/>
    <w:rsid w:val="004C091D"/>
    <w:rsid w:val="00530787"/>
    <w:rsid w:val="005B7226"/>
    <w:rsid w:val="00616A76"/>
    <w:rsid w:val="00642305"/>
    <w:rsid w:val="00660AEE"/>
    <w:rsid w:val="006620B6"/>
    <w:rsid w:val="006807F1"/>
    <w:rsid w:val="006835F8"/>
    <w:rsid w:val="006B45F9"/>
    <w:rsid w:val="006C350D"/>
    <w:rsid w:val="00712D2C"/>
    <w:rsid w:val="00735398"/>
    <w:rsid w:val="00773412"/>
    <w:rsid w:val="007D1108"/>
    <w:rsid w:val="007D5A40"/>
    <w:rsid w:val="0088059C"/>
    <w:rsid w:val="008A192A"/>
    <w:rsid w:val="0095382C"/>
    <w:rsid w:val="009620BB"/>
    <w:rsid w:val="009626D4"/>
    <w:rsid w:val="009C28F8"/>
    <w:rsid w:val="00A777C2"/>
    <w:rsid w:val="00A8517A"/>
    <w:rsid w:val="00A932A6"/>
    <w:rsid w:val="00AB7009"/>
    <w:rsid w:val="00AE0C27"/>
    <w:rsid w:val="00B541B8"/>
    <w:rsid w:val="00C60DCC"/>
    <w:rsid w:val="00CA2E7C"/>
    <w:rsid w:val="00CB0875"/>
    <w:rsid w:val="00CF48B6"/>
    <w:rsid w:val="00D03AFE"/>
    <w:rsid w:val="00D04016"/>
    <w:rsid w:val="00D6293A"/>
    <w:rsid w:val="00D728F3"/>
    <w:rsid w:val="00DA1CC1"/>
    <w:rsid w:val="00DB370A"/>
    <w:rsid w:val="00E16972"/>
    <w:rsid w:val="00E23E8A"/>
    <w:rsid w:val="00E6651A"/>
    <w:rsid w:val="00EC7CA2"/>
    <w:rsid w:val="00ED25E4"/>
    <w:rsid w:val="00F03CBC"/>
    <w:rsid w:val="00F56F10"/>
    <w:rsid w:val="00F71200"/>
    <w:rsid w:val="00F9225A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59B1"/>
  <w15:chartTrackingRefBased/>
  <w15:docId w15:val="{A4A957D4-BEE9-455A-B2FD-C78D46DB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41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E64D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E64D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1E64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4D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64D9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E64D9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D040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401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7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777C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C28F8"/>
  </w:style>
  <w:style w:type="paragraph" w:styleId="af">
    <w:name w:val="footer"/>
    <w:basedOn w:val="a"/>
    <w:link w:val="af0"/>
    <w:uiPriority w:val="99"/>
    <w:unhideWhenUsed/>
    <w:rsid w:val="009C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CB66-6DF7-4660-B578-69227D2E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2</cp:revision>
  <dcterms:created xsi:type="dcterms:W3CDTF">2024-02-20T13:15:00Z</dcterms:created>
  <dcterms:modified xsi:type="dcterms:W3CDTF">2024-02-20T13:15:00Z</dcterms:modified>
</cp:coreProperties>
</file>